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关于推进黄山市乡村产业高质量</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发展的实施意见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w:t>
      </w:r>
      <w:r>
        <w:rPr>
          <w:rFonts w:hint="eastAsia" w:eastAsia="楷体" w:cs="Times New Roman"/>
          <w:color w:val="000000"/>
          <w:sz w:val="32"/>
          <w:szCs w:val="32"/>
          <w:lang w:eastAsia="zh-CN"/>
        </w:rPr>
        <w:t>征求意见稿</w:t>
      </w:r>
      <w:r>
        <w:rPr>
          <w:rFonts w:ascii="Times New Roman" w:hAnsi="Times New Roman" w:eastAsia="楷体"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仿宋" w:cs="Times New Roman"/>
          <w:snapToGrid/>
          <w:color w:val="000000"/>
          <w:kern w:val="2"/>
          <w:sz w:val="32"/>
          <w:szCs w:val="32"/>
        </w:rPr>
      </w:pPr>
      <w:r>
        <w:rPr>
          <w:rFonts w:ascii="Times New Roman" w:hAnsi="Times New Roman" w:eastAsia="仿宋" w:cs="Times New Roman"/>
          <w:color w:val="000000"/>
          <w:sz w:val="32"/>
          <w:szCs w:val="32"/>
        </w:rPr>
        <w:t xml:space="preserve">    </w:t>
      </w:r>
      <w:r>
        <w:rPr>
          <w:rFonts w:ascii="Times New Roman" w:hAnsi="Times New Roman" w:eastAsia="仿宋" w:cs="Times New Roman"/>
          <w:snapToGrid/>
          <w:color w:val="000000"/>
          <w:kern w:val="2"/>
          <w:sz w:val="32"/>
          <w:szCs w:val="32"/>
        </w:rPr>
        <w:t>为贯彻落实《中共黄山市委 黄山市人民政府关于全面推进乡村振兴加快农业农村现代化的实施意见》（黄字〔2021〕13号）和黄山市第七次党代会精神，认真组织实施百镇千村万户增收富民工程，以产业之实推进富民强村，加快实现农业农村现代化，现结合黄山实际，就推进全市乡村产业高质量发展提出如下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snapToGrid/>
          <w:color w:val="000000"/>
          <w:kern w:val="2"/>
          <w:sz w:val="32"/>
          <w:szCs w:val="32"/>
        </w:rPr>
      </w:pPr>
      <w:r>
        <w:rPr>
          <w:rFonts w:ascii="Times New Roman" w:hAnsi="Times New Roman" w:eastAsia="楷体" w:cs="Times New Roman"/>
          <w:b/>
          <w:bCs/>
          <w:color w:val="000000"/>
          <w:sz w:val="32"/>
          <w:szCs w:val="32"/>
        </w:rPr>
        <w:t>（一）指导思想</w:t>
      </w:r>
      <w:r>
        <w:rPr>
          <w:rFonts w:hint="eastAsia" w:eastAsia="楷体" w:cs="Times New Roman"/>
          <w:b/>
          <w:bCs/>
          <w:color w:val="000000"/>
          <w:sz w:val="32"/>
          <w:szCs w:val="32"/>
          <w:lang w:eastAsia="zh-CN"/>
        </w:rPr>
        <w:t>。</w:t>
      </w:r>
      <w:r>
        <w:rPr>
          <w:rFonts w:ascii="Times New Roman" w:hAnsi="Times New Roman" w:eastAsia="仿宋" w:cs="Times New Roman"/>
          <w:snapToGrid/>
          <w:color w:val="000000"/>
          <w:kern w:val="2"/>
          <w:sz w:val="32"/>
          <w:szCs w:val="32"/>
        </w:rPr>
        <w:t>以习近平新时代中国特色社会主义思想为指导，深入贯彻党的十九大和十九届二中、三中、四中、五中全会精神，坚持农业农村优先发展总方针，紧抓乡村振兴战略实施和长三角一体化发展新机遇，积极探索生态产品价值实现机制，充分挖掘乡村多种功能和价值，以全产业链打造为核心，以土地规模化、组织企业化、技术现代化、经营市场化、服务社会化为路径，组织实施乡村产业“六业千亿”行动计划，强化创新引领发展，拓展农民增收空间，全市形成“徽茶产业链条最强、中药产业品质最优、养殖产业特色最显、林特产业价值最佳、农旅产业乡愁最浓、数字产业赋能最高”的发展格局，为建设产业强、百姓富、环境美的幸福新农村，推进全市农业农村现代化和乡村全面振兴奠定坚实基础。</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（二）基本原则</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ascii="Times New Roman" w:hAnsi="Times New Roman" w:eastAsia="仿宋" w:cs="Times New Roman"/>
          <w:snapToGrid/>
          <w:color w:val="000000"/>
          <w:kern w:val="2"/>
          <w:sz w:val="32"/>
          <w:szCs w:val="32"/>
        </w:rPr>
      </w:pPr>
      <w:r>
        <w:rPr>
          <w:rFonts w:ascii="Times New Roman" w:hAnsi="Times New Roman" w:eastAsia="仿宋" w:cs="Times New Roman"/>
          <w:b/>
          <w:color w:val="000000"/>
          <w:sz w:val="32"/>
          <w:szCs w:val="32"/>
        </w:rPr>
        <w:t>生态引领，品质赋能。</w:t>
      </w:r>
      <w:r>
        <w:rPr>
          <w:rFonts w:ascii="Times New Roman" w:hAnsi="Times New Roman" w:eastAsia="仿宋" w:cs="Times New Roman"/>
          <w:snapToGrid/>
          <w:color w:val="000000"/>
          <w:kern w:val="2"/>
          <w:sz w:val="32"/>
          <w:szCs w:val="32"/>
        </w:rPr>
        <w:t>坚定不移践行“绿水青山就是金山银山”理念，严守生态保护红线，推进山水林田湖草系统治理，大力发展品质农业，实现乡村生产、生活、生态协调发展。</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color w:val="000000"/>
          <w:sz w:val="32"/>
          <w:szCs w:val="32"/>
        </w:rPr>
        <w:t>因地制宜，品牌赋能。</w:t>
      </w:r>
      <w:r>
        <w:rPr>
          <w:rFonts w:ascii="Times New Roman" w:hAnsi="Times New Roman" w:eastAsia="仿宋" w:cs="Times New Roman"/>
          <w:color w:val="000000"/>
          <w:sz w:val="32"/>
          <w:szCs w:val="32"/>
        </w:rPr>
        <w:t>依托绿水青山、乡土文化等本土特色资源，加快传统产业转型升级，做大做强新兴产业，打响“烟雨徽州、田园徽州、村落徽州”品牌体系。</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color w:val="000000"/>
          <w:sz w:val="32"/>
          <w:szCs w:val="32"/>
        </w:rPr>
        <w:t>市场导向，数字赋能。</w:t>
      </w:r>
      <w:r>
        <w:rPr>
          <w:rFonts w:ascii="Times New Roman" w:hAnsi="Times New Roman" w:eastAsia="仿宋" w:cs="Times New Roman"/>
          <w:color w:val="000000"/>
          <w:sz w:val="32"/>
          <w:szCs w:val="32"/>
        </w:rPr>
        <w:t>以市场为导向，加大农业农村“双招双引”力度，加快乡村产业数字化转型，构建农民主体、企业带动、社会参与的乡村产业高质量发展新格局。</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color w:val="000000"/>
          <w:sz w:val="32"/>
          <w:szCs w:val="32"/>
        </w:rPr>
        <w:t>融合发展，科技赋能。</w:t>
      </w:r>
      <w:r>
        <w:rPr>
          <w:rFonts w:ascii="Times New Roman" w:hAnsi="Times New Roman" w:eastAsia="仿宋" w:cs="Times New Roman"/>
          <w:color w:val="000000"/>
          <w:sz w:val="32"/>
          <w:szCs w:val="32"/>
        </w:rPr>
        <w:t>强化科技对乡村产业的支撑作用，加快技术、业态和模式创新，推进全产业链、全价值链建设，完善利益联结机制，推动乡村产业提质增效。</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snapToGrid/>
          <w:color w:val="000000"/>
          <w:kern w:val="2"/>
          <w:sz w:val="32"/>
          <w:szCs w:val="32"/>
        </w:rPr>
      </w:pPr>
      <w:r>
        <w:rPr>
          <w:rFonts w:ascii="Times New Roman" w:hAnsi="Times New Roman" w:eastAsia="仿宋" w:cs="Times New Roman"/>
          <w:snapToGrid/>
          <w:color w:val="000000"/>
          <w:kern w:val="2"/>
          <w:sz w:val="32"/>
          <w:szCs w:val="32"/>
        </w:rPr>
        <w:t>按照绿色发展、生态优先的要求，贯彻“藏粮于地、藏粮于技”战略，在严格管护粮食生产功能区的基础上，优化布局徽茶、中药、养殖、林特、农旅乡愁、数字乡村等六大产业，加快建成种养、加工、流通、旅游一体化的现代农业示范区，到2025年，全市乡村产业全产业链综合产值突破1000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color w:val="000000"/>
          <w:sz w:val="32"/>
          <w:szCs w:val="32"/>
        </w:rPr>
        <w:t>——实现徽茶产业链条最强。</w:t>
      </w:r>
      <w:r>
        <w:rPr>
          <w:rFonts w:ascii="Times New Roman" w:hAnsi="Times New Roman" w:eastAsia="仿宋" w:cs="Times New Roman"/>
          <w:color w:val="000000"/>
          <w:sz w:val="32"/>
          <w:szCs w:val="32"/>
        </w:rPr>
        <w:t>提升“中国名茶之都”形象，建设徽茶产业集群，创建美丽茶村，徽茶产业链、供应链、价值链不断升级优化。全市实现茶叶产量5万吨，一产产值54亿元，发展省级以上龙头企业25家，综合产值300亿元。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color w:val="000000"/>
          <w:sz w:val="32"/>
          <w:szCs w:val="32"/>
        </w:rPr>
        <w:t>——实现中药产业品质最优。</w:t>
      </w:r>
      <w:r>
        <w:rPr>
          <w:rFonts w:ascii="Times New Roman" w:hAnsi="Times New Roman" w:eastAsia="仿宋" w:cs="Times New Roman"/>
          <w:color w:val="000000"/>
          <w:sz w:val="32"/>
          <w:szCs w:val="32"/>
        </w:rPr>
        <w:t>挖掘“中国御医之乡”精髓，促进康养文化弘扬光大，创建“徽五味”（黄山贡菊、徽灵芝、绿萼梅、祁白术、祁黄精（多花黄精））道地药材品牌，建成皖南绿色生态药源基地。全市中药材种植面积发展到25万亩，实现综合产值70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color w:val="000000"/>
          <w:sz w:val="32"/>
          <w:szCs w:val="32"/>
        </w:rPr>
        <w:t>——实现养殖产业特色最显。</w:t>
      </w:r>
      <w:r>
        <w:rPr>
          <w:rFonts w:ascii="Times New Roman" w:hAnsi="Times New Roman" w:eastAsia="仿宋" w:cs="Times New Roman"/>
          <w:color w:val="000000"/>
          <w:sz w:val="32"/>
          <w:szCs w:val="32"/>
        </w:rPr>
        <w:t>传承“徽州味道”，壮大特色养殖业。发展皖南花猪等地方品种生产基地，创响“中国蜜蜂之乡”品牌，创建七大黄山泉水鱼示范区，打造全国最大的黄山臭鳜鱼加工基地和流通集散地。全市养殖业综合产值达150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color w:val="000000"/>
          <w:sz w:val="32"/>
          <w:szCs w:val="32"/>
        </w:rPr>
        <w:t>——实现林特产业价值最佳。</w:t>
      </w:r>
      <w:r>
        <w:rPr>
          <w:rFonts w:ascii="Times New Roman" w:hAnsi="Times New Roman" w:eastAsia="仿宋" w:cs="Times New Roman"/>
          <w:color w:val="000000"/>
          <w:sz w:val="32"/>
          <w:szCs w:val="32"/>
        </w:rPr>
        <w:t>围绕新安江百里大画廊，发展一批三潭枇杷、三口柑桔、徽州雪梨、黄山猕猴桃、富岱杨梅等最美果园。立足山地优势，建设一批香榧、油茶、山核桃、香菇、木耳、</w:t>
      </w:r>
      <w:r>
        <w:rPr>
          <w:rFonts w:ascii="Times New Roman" w:hAnsi="Times New Roman" w:eastAsia="仿宋" w:cs="Times New Roman"/>
          <w:color w:val="000000"/>
          <w:sz w:val="32"/>
          <w:szCs w:val="32"/>
          <w:lang w:val="zh-CN"/>
        </w:rPr>
        <w:t>萱草（黄花菜）、</w:t>
      </w:r>
      <w:r>
        <w:rPr>
          <w:rFonts w:ascii="Times New Roman" w:hAnsi="Times New Roman" w:eastAsia="仿宋" w:cs="Times New Roman"/>
          <w:color w:val="000000"/>
          <w:sz w:val="32"/>
          <w:szCs w:val="32"/>
        </w:rPr>
        <w:t>山蕨等标准化“小产区”。打好“中国特色竹乡”品牌，提高笋竹产品附加值。全市林特产业综合产值突破200亿元。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color w:val="000000"/>
          <w:sz w:val="32"/>
          <w:szCs w:val="32"/>
        </w:rPr>
        <w:t>——实现农旅休闲乡愁最浓。</w:t>
      </w:r>
      <w:r>
        <w:rPr>
          <w:rFonts w:ascii="Times New Roman" w:hAnsi="Times New Roman" w:eastAsia="仿宋" w:cs="Times New Roman"/>
          <w:color w:val="000000"/>
          <w:sz w:val="32"/>
          <w:szCs w:val="32"/>
        </w:rPr>
        <w:t>围绕黄山全域旅游，打造“烟雨徽州、田园徽州、村落徽州”品牌，依托种养业、田园风光、绿水青山、村落建筑、乡土文化、民俗风情和人居环境等资源优势，建设一批天蓝、地绿、水净、安居、乐业的美丽休闲乡村，实现产村融合发展。全市乡村农旅产业总收入突破300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snapToGrid/>
          <w:color w:val="000000"/>
          <w:kern w:val="2"/>
          <w:sz w:val="32"/>
          <w:szCs w:val="32"/>
        </w:rPr>
      </w:pPr>
      <w:r>
        <w:rPr>
          <w:rFonts w:ascii="Times New Roman" w:hAnsi="Times New Roman" w:eastAsia="楷体" w:cs="Times New Roman"/>
          <w:color w:val="000000"/>
          <w:sz w:val="32"/>
          <w:szCs w:val="32"/>
        </w:rPr>
        <w:t>——实现数字乡村赋能最高。</w:t>
      </w:r>
      <w:r>
        <w:rPr>
          <w:rFonts w:ascii="Times New Roman" w:hAnsi="Times New Roman" w:eastAsia="仿宋" w:cs="Times New Roman"/>
          <w:color w:val="000000"/>
          <w:sz w:val="32"/>
          <w:szCs w:val="32"/>
        </w:rPr>
        <w:t>农业</w:t>
      </w:r>
      <w:r>
        <w:rPr>
          <w:rFonts w:ascii="Times New Roman" w:hAnsi="Times New Roman" w:eastAsia="仿宋" w:cs="Times New Roman"/>
          <w:snapToGrid/>
          <w:color w:val="000000"/>
          <w:kern w:val="2"/>
          <w:sz w:val="32"/>
          <w:szCs w:val="32"/>
        </w:rPr>
        <w:t>物联网推广示范覆盖所有区县，农村电商实现线上网销农产品品类全覆盖、行政村农产品电商服务全覆盖，农业大数据创新应用加快，全市形成以行政村为结点的“三农”服务“一张网”。全市数字乡村产业总收入达50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三、重点工作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坚持以品种培优、品质提升、品牌打造和标准化生产为抓手，着力推进徽茶、中药、养殖、林特、农旅乡愁、数字乡村等六大产业高质量发展。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（一）做强徽茶产业。</w:t>
      </w:r>
      <w:r>
        <w:rPr>
          <w:rFonts w:ascii="Times New Roman" w:hAnsi="Times New Roman" w:eastAsia="仿宋" w:cs="Times New Roman"/>
          <w:color w:val="000000"/>
          <w:sz w:val="32"/>
          <w:szCs w:val="32"/>
        </w:rPr>
        <w:t>围绕“中国名茶之都”，高质量建设徽茶产业集群，实施茶园全域绿色防控，推动茶产业高端化、智能化、绿色化，重点打造黄山毛峰、太平猴魁、祁门红茶、屯绿（出口眉茶）、歙县大方、歙县滴水香、黄山松萝新安源、黄山白茶、黄山珠兰花茶、黟县石墨茶十大特色产品基地。集聚发展多茶类开发与精深加工，大力研发夏秋茶新产品。加强与中国茶叶学会、中国茶叶流通协会的合作，强化茶叶区域公共品牌建设，形成茶企、茶农、茶商共闯市场新格局。积极寻求与“一带一路”沿线国家与地区的合作，不断提升黄山茶业在国际上的行业地位。推行“旅游+茶业”“生态+茶业”，深度融合茶文化旅游资源，不断发展名茶之都新兴业态。全市茶园面积稳定在82万亩左右，茶园亩产值6000元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（二）做优中药产业。</w:t>
      </w:r>
      <w:r>
        <w:rPr>
          <w:rFonts w:ascii="Times New Roman" w:hAnsi="Times New Roman" w:eastAsia="仿宋" w:cs="Times New Roman"/>
          <w:color w:val="000000"/>
          <w:sz w:val="32"/>
          <w:szCs w:val="32"/>
        </w:rPr>
        <w:t>支持发展药食两用品种，稳定发展特色道地药材，引导发展高效药材，开发保护珍稀药材，重点发展祁黄精（多花黄精）、绿萼梅、徽灵芝、山茱萸、祁白术、杜仲、厚朴等珍稀中药材，支持申报“十大皖药”产业示范基地。深化与科研院所、高等院校的合作，开展道地和珍稀濒危药材品种选育、种苗繁育和种质资源保护工作。着力打造黄山贡菊、祁黄精（多花黄精）两个道地药材产业带，建设一批菊花、祁黄精（多花黄精）、绿萼梅、徽灵芝等中药材产业强镇。依托优越的生态环境、自然人文景观，推进中药产业融合发展，建设一批中医药养老康复与养生旅游基地。全市培育中药材市级龙头企业25家，组建中药材产业联合体6家。</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（三）做特养殖产业。</w:t>
      </w:r>
      <w:r>
        <w:rPr>
          <w:rFonts w:ascii="Times New Roman" w:hAnsi="Times New Roman" w:eastAsia="仿宋" w:cs="Times New Roman"/>
          <w:color w:val="000000"/>
          <w:sz w:val="32"/>
          <w:szCs w:val="32"/>
        </w:rPr>
        <w:t>坚持标准化、绿色化、循环化、规模化、数字化、基地化“六化引领”，推行养殖业“规模养殖、集中屠宰、冷链运输、冰鲜上市”新模式，突出发展皖南花猪、皖南中蜂、黄山黑鸡、黄山小黄牛等地方畜禽品种优势产业，做大做强“徽州火腿”等畜禽产品精深加工。利用“中国蜜蜂之乡”国字号品牌优势，着力将黄山打造成全国知名的蜂产品和蜂具加工物流集散地。创响“山泉流水养鱼之乡”品牌，建设一批集休闲、观光、渔家乐于一体的黄山泉水鱼基地。依托臭鳜鱼加工龙头企业，打造臭鳜鱼加工产业集聚区，实现黄山臭鳜鱼产业跨越式发展。</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（四）做精林特产业。</w:t>
      </w:r>
      <w:r>
        <w:rPr>
          <w:rFonts w:ascii="Times New Roman" w:hAnsi="Times New Roman" w:eastAsia="仿宋" w:cs="Times New Roman"/>
          <w:color w:val="000000"/>
          <w:sz w:val="32"/>
          <w:szCs w:val="32"/>
        </w:rPr>
        <w:t>加强特色干鲜品种的技术推广，提高设施栽培应用水平，建设高效、精品、生态果业，培育三坑（三阳）山核桃、三口柑桔、三潭枇杷、富岱杨梅、徽州雪梨、黄山香榧、黄山猕猴桃、太平雷笋、问政竹笋、徽州香菇、徽州木耳、</w:t>
      </w:r>
      <w:r>
        <w:rPr>
          <w:rFonts w:ascii="Times New Roman" w:hAnsi="Times New Roman" w:eastAsia="仿宋" w:cs="Times New Roman"/>
          <w:color w:val="000000"/>
          <w:sz w:val="32"/>
          <w:szCs w:val="32"/>
          <w:lang w:val="zh-CN"/>
        </w:rPr>
        <w:t>永丰萱草、</w:t>
      </w:r>
      <w:r>
        <w:rPr>
          <w:rFonts w:ascii="Times New Roman" w:hAnsi="Times New Roman" w:eastAsia="仿宋" w:cs="Times New Roman"/>
          <w:color w:val="000000"/>
          <w:sz w:val="32"/>
          <w:szCs w:val="32"/>
        </w:rPr>
        <w:t>黄山山蕨等区域特色产品。在深山区、半山区重点发展竹园、油茶、箬叶生产基地，引进龙头企业发展加工、流通和销售业，拉长产业链，提高附加值。加强林药、林菌、林茶、林菜、林果等林下种植模式发展，打造一批高效林下经济示范点。依托丰富的竹园、果园、食用菌（菜）等基地，大力发展休闲养生、农事体验等项目；积极开发森林古道和黄山古树之旅、山里人家民俗风情游、“林家铺子”山林文化游、农事风俗体验游等特色产品，</w:t>
      </w:r>
      <w:r>
        <w:rPr>
          <w:rFonts w:ascii="Times New Roman" w:hAnsi="Times New Roman" w:eastAsia="仿宋_GB2312" w:cs="Times New Roman"/>
          <w:color w:val="000000"/>
          <w:sz w:val="32"/>
          <w:szCs w:val="32"/>
        </w:rPr>
        <w:t>“旅游+林业”实现综合收入50亿元以上。</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（五）做美农旅乡愁。</w:t>
      </w:r>
      <w:r>
        <w:rPr>
          <w:rFonts w:ascii="Times New Roman" w:hAnsi="Times New Roman" w:eastAsia="仿宋" w:cs="Times New Roman"/>
          <w:color w:val="000000"/>
          <w:sz w:val="32"/>
          <w:szCs w:val="32"/>
        </w:rPr>
        <w:t>积极推进一二三</w:t>
      </w:r>
      <w:r>
        <w:rPr>
          <w:rFonts w:hint="eastAsia" w:eastAsia="仿宋" w:cs="Times New Roman"/>
          <w:color w:val="000000"/>
          <w:sz w:val="32"/>
          <w:szCs w:val="32"/>
          <w:lang w:eastAsia="zh-CN"/>
        </w:rPr>
        <w:t>产业</w:t>
      </w:r>
      <w:r>
        <w:rPr>
          <w:rFonts w:ascii="Times New Roman" w:hAnsi="Times New Roman" w:eastAsia="仿宋" w:cs="Times New Roman"/>
          <w:color w:val="000000"/>
          <w:sz w:val="32"/>
          <w:szCs w:val="32"/>
        </w:rPr>
        <w:t>融合发展，以行政村、乡镇为单元，以景区化打造为标准，整合美丽乡村、自然田园景观、百佳摄影点、中国传统村落、特色文化旅游、精致农业等优势资源，打造20个市级农旅特色产业乡镇，创建100个左右具有黄山特色的A级景区村庄，培育1万个农旅经营主体，带动10万以上劳动力就业。围绕乡村旅游布局，规范发展田园观光、农耕体验、文化休闲、科普教育、健康养生等业态，重点建设一批设施完备、功能多样的休闲农业重点县、中国美丽休闲乡村、休闲农业园区、乡村民宿、农耕农事体验、休闲渔家、森林人家和康养基地等。鼓励开发具有地方特色的手工艺品、农副土特产品、旅游纪念品等旅游伴手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（六）做活数字乡村。</w:t>
      </w:r>
      <w:r>
        <w:rPr>
          <w:rFonts w:ascii="Times New Roman" w:hAnsi="Times New Roman" w:eastAsia="仿宋" w:cs="Times New Roman"/>
          <w:color w:val="000000"/>
          <w:sz w:val="32"/>
          <w:szCs w:val="32"/>
        </w:rPr>
        <w:t>抓住“新基建”机遇，以歙县国家级数字乡村试点和黟县、徽州区西溪南镇、休宁县鹤城乡省级数字乡村试点为契机，实施“互联网+”农产品出村进城工程，培育农村电商示范镇，搭建农产品直供直销平台，建立田间到餐桌的智慧营销网络，支持快递企业进村，将物美价廉的农副产品带出“田间地头”。加快“数字乡村·智慧三农”云平台信息化系统开发应用，建设农村集体资产、农村宅基地、新型农业经营主体大数据。加快生产经营数字化改造，全面推进茶叶、菊花、蔬菜、水果、畜禽、水产等特色产业生产过程数字化转型升级，大力运用手机“新农具”、数据“新农资”、直播“新农活”、网红“新农人”的网络经营新模式，引导特色村镇建云上云，促进优势农产品生产、销售、采购全过程上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四、保障措施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（一）加强组织领导。</w:t>
      </w:r>
      <w:r>
        <w:rPr>
          <w:rFonts w:ascii="Times New Roman" w:hAnsi="Times New Roman" w:eastAsia="仿宋" w:cs="Times New Roman"/>
          <w:color w:val="000000"/>
          <w:sz w:val="32"/>
          <w:szCs w:val="32"/>
        </w:rPr>
        <w:t>落实“五级书记抓乡村振兴”的工作要求，将乡村产业发展重点指标纳入市委、市政府年度综合考核和乡村振兴考核内容。市、区县成立工作专班，明确职责分工，配强工作人员，全面推动乡村产业高质量发展。按照“一个产业，一个方案，一个团队，一个技术支撑平台，一批配套政策”的要求，推进实施“六业千亿”行动计划。各区县要压实工作责任，细化工作方案，确保各项行动计划落到实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（二）强化政策落实。</w:t>
      </w:r>
      <w:r>
        <w:rPr>
          <w:rFonts w:ascii="Times New Roman" w:hAnsi="Times New Roman" w:eastAsia="仿宋" w:cs="Times New Roman"/>
          <w:color w:val="000000"/>
          <w:sz w:val="32"/>
          <w:szCs w:val="32"/>
        </w:rPr>
        <w:t>落实好中央和省对龙头企业的扶持政策，积极争取和利用发改、税务、财政、地方金融、市场监管、自然资源和规划、电力等部门支持农业产业化发展的行业新政。完善财政扶持政策，支持现代农业产业园、农业产业强镇、优势特色产业集群及农产品仓储保鲜冷链设施建设。</w:t>
      </w:r>
      <w:r>
        <w:rPr>
          <w:rFonts w:ascii="Times New Roman" w:hAnsi="Times New Roman" w:eastAsia="仿宋" w:cs="Times New Roman"/>
          <w:b/>
          <w:bCs/>
          <w:color w:val="000000"/>
          <w:sz w:val="32"/>
          <w:szCs w:val="32"/>
        </w:rPr>
        <w:t> </w:t>
      </w:r>
      <w:r>
        <w:rPr>
          <w:rFonts w:ascii="Times New Roman" w:hAnsi="Times New Roman" w:eastAsia="仿宋" w:cs="Times New Roman"/>
          <w:color w:val="000000"/>
          <w:sz w:val="32"/>
          <w:szCs w:val="32"/>
        </w:rPr>
        <w:t>建立农业发展用地保障机制，市县级制定土地利用年度计划时，重点保障乡村重点产业发展用地。在符合国土空间规划前提下，通过村庄整治、土地整理等方式节余的农村集体建设用地优先用于发展乡村产业项目。积极发展多层次农业保险体系，在政策性农业保险基础上，提标扩面增品，提高商业保险的覆盖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（三）健全投入机制。</w:t>
      </w:r>
      <w:r>
        <w:rPr>
          <w:rFonts w:ascii="Times New Roman" w:hAnsi="Times New Roman" w:eastAsia="仿宋" w:cs="Times New Roman"/>
          <w:color w:val="000000"/>
          <w:sz w:val="32"/>
          <w:szCs w:val="32"/>
        </w:rPr>
        <w:t>叠加使用财政支农资金，集中使用，精准发力，重点支持乡村产业“六业千亿”行动计划。市财政每年</w:t>
      </w:r>
      <w:r>
        <w:rPr>
          <w:rFonts w:hint="eastAsia" w:ascii="Times New Roman" w:hAnsi="Times New Roman" w:eastAsia="仿宋" w:cs="Times New Roman"/>
          <w:color w:val="000000"/>
          <w:sz w:val="32"/>
          <w:szCs w:val="32"/>
        </w:rPr>
        <w:t>统筹</w:t>
      </w:r>
      <w:r>
        <w:rPr>
          <w:rFonts w:ascii="Times New Roman" w:hAnsi="Times New Roman" w:eastAsia="仿宋" w:cs="Times New Roman"/>
          <w:color w:val="000000"/>
          <w:sz w:val="32"/>
          <w:szCs w:val="32"/>
        </w:rPr>
        <w:t>安排不少于5000万元经费（调整优化促进特色现代农业发展专项资金、茶产业专项资金、美丽乡村建设专项资金等涉农资金）用于乡村产业发展，区县财政要安排资金，优先保障乡村产业发展。同一个项目事项不叠加奖补，属于“非农化、非粮化”的项目不予奖补。“六业千亿”行动计划涉及的奖补政策与市政府出台的其他相关政策不重复享受。资金奖补实行申报制，具体申报办法由主管部门依据六业实施方案另行制订。建立产业发展重大项目库，每年筛选重大涉农项目入库，强化政策性金融支持力度。支持党建引领信用村建设，推进农村普惠金融服务，加大对信用主体发展特色产业支持力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（四）扩大农业投资。</w:t>
      </w:r>
      <w:r>
        <w:rPr>
          <w:rFonts w:ascii="Times New Roman" w:hAnsi="Times New Roman" w:eastAsia="仿宋" w:cs="Times New Roman"/>
          <w:color w:val="000000"/>
          <w:sz w:val="32"/>
          <w:szCs w:val="32"/>
        </w:rPr>
        <w:t>立足资源优势和区位优势，重点围绕茶叶、菊花、中药等特色产业，开展专业化、市场化、社会化招商引资、招才引智。积极引进国内外企业，引导工商资本投资乡村产业，与农业主体联合建设产业基地、加工企业等，实现加工在乡、基地在村、增收在户。引进布局一批建设起点高、科技含量高、产业关联度大、具有长远发展前景的重大农业项目。用好合肥农交会、上海农交会等平台，全力做好“双招双引”工作，吸引更多国内外优秀企业、优秀人才签约落户，推动产业链、资金链、人才链、技术链“四链合一”，“双招双引”量质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（五）推进品牌建设。</w:t>
      </w:r>
      <w:r>
        <w:rPr>
          <w:rFonts w:ascii="Times New Roman" w:hAnsi="Times New Roman" w:eastAsia="仿宋" w:cs="Times New Roman"/>
          <w:color w:val="000000"/>
          <w:sz w:val="32"/>
          <w:szCs w:val="32"/>
        </w:rPr>
        <w:t>用好农交会、农博会、鱼博会、黄山茶会、农民丰收节、供销年货节等展示展销平台，加大黄山名特优农产品品牌宣传营销力度。推动“烟雨徽州”“田园徽州”“村落徽州”等品牌融合发展。启动农产品区块链溯源平台建设，推行食用农产品合格证制度，大力发展绿色食品、有机产品、地理标志农产品，提升“田园徽州”绿色农产品公用品牌影响力，引导品牌主体申请注册商标，争创知名品牌。引导农业产业化龙头企业、农民合作社、家庭农场等新型经营主体擦亮老品牌、塑强新品牌。加大知识产权保护力度，强化黄山毛峰、太平猴魁、祁门红茶、黄山贡菊等公用品牌保护，提升品牌社会公信力。积极支持山泉流水养鱼申报世界遗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（六）强化科技创新。</w:t>
      </w:r>
      <w:r>
        <w:rPr>
          <w:rFonts w:ascii="Times New Roman" w:hAnsi="Times New Roman" w:eastAsia="仿宋" w:cs="Times New Roman"/>
          <w:color w:val="000000"/>
          <w:sz w:val="32"/>
          <w:szCs w:val="32"/>
        </w:rPr>
        <w:t>加强与农业科研院所、高等院校合作，构建政产学研用协同创新合作平台，在新品种引进选育、农业集成技术、绿色发展模式、农产品精深加工、智慧农业等领域开展技术研发和攻关。加强黄山国家农业科技园区建设，支持科技特派员带项目、资金、技术和成果服务乡村产业。深化农药集中配送、有机肥替代工作，推动农药化肥管控“对标欧盟”。积极培育农产品地理标志产品、绿色食品、有机产品和名特优新农产品，举办市级优质农产品评选活动，推进长三角最安全农产品基地建设。充分发挥黄山学院、黄山职业技术学院、黄山健康职业学院优势，大力开展农民技能培训，为乡村发展培育留得住、用得上的实用人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附件：</w:t>
      </w:r>
      <w:r>
        <w:rPr>
          <w:rFonts w:hint="eastAsia" w:eastAsia="仿宋" w:cs="Times New Roman"/>
          <w:color w:val="000000"/>
          <w:sz w:val="32"/>
          <w:szCs w:val="32"/>
          <w:lang w:val="en-US" w:eastAsia="zh-CN"/>
        </w:rPr>
        <w:t>1</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黄山市徽茶产业高质量发展实施方案</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黄山市中药产业高质量发展实施方案</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黄山市养殖产业高质量发展实施方案</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黄山市林特产业高质量发展实施方案</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5</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黄山市农旅乡愁产业发展实施方案</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6</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黄山市数字乡村产业发展实施方案</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7</w:t>
      </w:r>
      <w:r>
        <w:rPr>
          <w:rFonts w:hint="eastAsia" w:ascii="仿宋" w:hAnsi="仿宋" w:eastAsia="仿宋" w:cs="仿宋"/>
          <w:color w:val="000000"/>
          <w:sz w:val="32"/>
          <w:szCs w:val="32"/>
        </w:rPr>
        <w:t>．</w:t>
      </w:r>
      <w:r>
        <w:rPr>
          <w:rFonts w:ascii="Times New Roman" w:hAnsi="Times New Roman" w:eastAsia="仿宋" w:cs="Times New Roman"/>
          <w:color w:val="000000"/>
          <w:spacing w:val="0"/>
          <w:w w:val="80"/>
          <w:sz w:val="32"/>
          <w:szCs w:val="32"/>
        </w:rPr>
        <w:t>黄山市乡村产业“六业千亿”行动计划年度目标测算表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sz w:val="32"/>
          <w:szCs w:val="32"/>
          <w:lang w:val="en-US" w:eastAsia="zh-CN"/>
        </w:rPr>
      </w:pPr>
      <w:r>
        <w:rPr>
          <w:rFonts w:ascii="Times New Roman" w:hAnsi="Times New Roman" w:eastAsia="方正小标宋简体" w:cs="Times New Roman"/>
          <w:color w:val="000000"/>
          <w:sz w:val="44"/>
          <w:szCs w:val="44"/>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2"/>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黄山市徽茶产业高质量发展实施方案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（2021－2025年）</w:t>
      </w:r>
    </w:p>
    <w:p>
      <w:pPr>
        <w:pStyle w:val="3"/>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方正楷体_GBK" w:cs="Times New Roman"/>
          <w:color w:val="00000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为深入贯彻习近平总书记“统筹做好茶文化、茶产业、茶科技这篇大文章”重要指示精神，全面落实《安徽省人民政府办公厅关于推动茶产业振兴的意见》（皖政办秘〔2021〕28号）文件精神，坚持全产业链建设理念，突出重点任务，就未来五年全市茶产业高质量发展和茶产业振兴，提出如下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一、基本思路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全面实施“开放+创新”，深耕“科创+产业”，坚定“旅游+生态”，推进“中国名茶之都”建设，立足打造长三角和杭州都市圈绿色农产品生产加工供应基地，着力推动茶产业全产业链高质量发展，实现全市茶产业发展总体水平明显提升，质量安全更加巩固、产业链条更加完整、功能更加多样、业态更加丰富、利益联结更加紧密，全面构建茶文化、茶产业、茶科技协调发展的现代茶业体系，促进黄山从茶产业大市向强市转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到2025年，全市茶产业集群基本建成，茶产业生产端、加工营销端和主体端核心竞争力明显增强，“中国名茶之都”功能逐步显现，茶文化氛围愈加浓郁，全产业链升级优化，基本形成具有更强创新力、更高附加值、更安全可靠的产业链供应链。全市茶园面积稳定在82万亩左右，实现茶叶（干毛茶）产量5万吨，一产产值54亿元，综合产值300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w:t>
      </w:r>
      <w:bookmarkStart w:id="0" w:name="_Toc457088385"/>
      <w:bookmarkStart w:id="1" w:name="_Toc443251136"/>
      <w:bookmarkStart w:id="2" w:name="_Toc457204515"/>
      <w:bookmarkStart w:id="3" w:name="_Toc458189374"/>
      <w:bookmarkStart w:id="4" w:name="_Toc457087953"/>
      <w:bookmarkStart w:id="5" w:name="_Toc443205620"/>
      <w:bookmarkStart w:id="6" w:name="_Toc457204683"/>
      <w:bookmarkStart w:id="7" w:name="_Toc459108939"/>
      <w:bookmarkStart w:id="8" w:name="_Toc458247975"/>
      <w:bookmarkStart w:id="9" w:name="_Toc452667540"/>
      <w:bookmarkStart w:id="10" w:name="_Toc452666415"/>
      <w:bookmarkStart w:id="11" w:name="_Toc458328892"/>
      <w:bookmarkStart w:id="12" w:name="_Toc452666262"/>
      <w:bookmarkStart w:id="13" w:name="_Toc446859248"/>
      <w:bookmarkStart w:id="14" w:name="_Toc452666893"/>
      <w:bookmarkStart w:id="15" w:name="_Toc457205717"/>
      <w:bookmarkStart w:id="16" w:name="_Toc457087089"/>
      <w:bookmarkStart w:id="17" w:name="_Toc446865271"/>
      <w:bookmarkStart w:id="18" w:name="_Toc453845865"/>
      <w:r>
        <w:rPr>
          <w:rFonts w:ascii="Times New Roman" w:hAnsi="Times New Roman" w:eastAsia="黑体" w:cs="Times New Roman"/>
          <w:color w:val="000000"/>
          <w:sz w:val="32"/>
          <w:szCs w:val="32"/>
        </w:rPr>
        <w:t>路线图</w:t>
      </w:r>
    </w:p>
    <w:p>
      <w:pPr>
        <w:pStyle w:val="3"/>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未来 5 年，围绕高质量发展、全产业链提升，突出抓好以下四个重点环节：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（一）做优产业链上游。</w:t>
      </w:r>
      <w:r>
        <w:rPr>
          <w:rFonts w:ascii="Times New Roman" w:hAnsi="Times New Roman" w:eastAsia="仿宋" w:cs="Times New Roman"/>
          <w:color w:val="000000"/>
          <w:sz w:val="32"/>
          <w:szCs w:val="32"/>
        </w:rPr>
        <w:t>扎实推进</w:t>
      </w:r>
      <w:r>
        <w:rPr>
          <w:rFonts w:ascii="Times New Roman" w:hAnsi="Times New Roman" w:eastAsia="仿宋" w:cs="Times New Roman"/>
          <w:b/>
          <w:bCs/>
          <w:color w:val="000000"/>
          <w:sz w:val="32"/>
          <w:szCs w:val="32"/>
        </w:rPr>
        <w:t>产业基础再造、全域茶园绿色防控工程</w:t>
      </w:r>
      <w:r>
        <w:rPr>
          <w:rFonts w:ascii="Times New Roman" w:hAnsi="Times New Roman" w:eastAsia="仿宋" w:cs="Times New Roman"/>
          <w:color w:val="000000"/>
          <w:sz w:val="32"/>
          <w:szCs w:val="32"/>
        </w:rPr>
        <w:t>，推进茶产业基础高级化、产业链现代化，补齐我市茶园基础薄弱、夏秋茶采摘不够、社会化服务落后三大短板，提高茶产业良种化、规模化、生态化水平。</w:t>
      </w:r>
    </w:p>
    <w:p>
      <w:pPr>
        <w:pStyle w:val="3"/>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（二）做强产业链中端。</w:t>
      </w:r>
      <w:r>
        <w:rPr>
          <w:rFonts w:ascii="Times New Roman" w:hAnsi="Times New Roman" w:eastAsia="仿宋" w:cs="Times New Roman"/>
          <w:color w:val="000000"/>
          <w:sz w:val="32"/>
          <w:szCs w:val="32"/>
        </w:rPr>
        <w:t>扎实推进</w:t>
      </w:r>
      <w:r>
        <w:rPr>
          <w:rFonts w:ascii="Times New Roman" w:hAnsi="Times New Roman" w:eastAsia="仿宋" w:cs="Times New Roman"/>
          <w:b/>
          <w:bCs/>
          <w:color w:val="000000"/>
          <w:sz w:val="32"/>
          <w:szCs w:val="32"/>
        </w:rPr>
        <w:t>茶叶加工升级、市场主体培育、集群平台构筑工程</w:t>
      </w:r>
      <w:r>
        <w:rPr>
          <w:rFonts w:ascii="Times New Roman" w:hAnsi="Times New Roman" w:eastAsia="仿宋" w:cs="Times New Roman"/>
          <w:color w:val="000000"/>
          <w:sz w:val="32"/>
          <w:szCs w:val="32"/>
        </w:rPr>
        <w:t>，以茶叶初、精、深加工为重点，强化精准化定向化初加工、清洁化智能化精加工、多样化终端化深加工，补齐企业规模总体偏小、资源利用总体不足、精深产品商品化不高等三大短板，推动茶叶产业链“强筋壮骨”。</w:t>
      </w:r>
    </w:p>
    <w:p>
      <w:pPr>
        <w:pStyle w:val="3"/>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（三）做活产业链下游。</w:t>
      </w:r>
      <w:r>
        <w:rPr>
          <w:rFonts w:ascii="Times New Roman" w:hAnsi="Times New Roman" w:eastAsia="仿宋" w:cs="Times New Roman"/>
          <w:color w:val="000000"/>
          <w:sz w:val="32"/>
          <w:szCs w:val="32"/>
        </w:rPr>
        <w:t>扎实推进</w:t>
      </w:r>
      <w:r>
        <w:rPr>
          <w:rFonts w:ascii="Times New Roman" w:hAnsi="Times New Roman" w:eastAsia="仿宋" w:cs="Times New Roman"/>
          <w:b/>
          <w:bCs/>
          <w:color w:val="000000"/>
          <w:sz w:val="32"/>
          <w:szCs w:val="32"/>
        </w:rPr>
        <w:t>营销渠道拓展、公共品牌提升、数字茶业与科技创新、茶文旅融合工程</w:t>
      </w:r>
      <w:r>
        <w:rPr>
          <w:rFonts w:ascii="Times New Roman" w:hAnsi="Times New Roman" w:eastAsia="仿宋" w:cs="Times New Roman"/>
          <w:color w:val="000000"/>
          <w:sz w:val="32"/>
          <w:szCs w:val="32"/>
        </w:rPr>
        <w:t>，突出黄山毛峰、祁门红茶、太平猴魁等公用品牌打造，以市场营销、产业融合发展等为重点，构建国内国际双循环、线上线下双并举，探索“茶+文化”“茶+科技”“茶+旅游”多元化融合发展，补齐市场开发不宽、融合发展不深、出口市场单一等三大短板，进一步延伸产业链、拉长价值链。</w:t>
      </w:r>
    </w:p>
    <w:p>
      <w:pPr>
        <w:pStyle w:val="3"/>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（四）做实产业链保障。</w:t>
      </w:r>
      <w:r>
        <w:rPr>
          <w:rFonts w:ascii="Times New Roman" w:hAnsi="Times New Roman" w:eastAsia="仿宋" w:cs="Times New Roman"/>
          <w:color w:val="000000"/>
          <w:sz w:val="32"/>
          <w:szCs w:val="32"/>
        </w:rPr>
        <w:t>扎实推进</w:t>
      </w:r>
      <w:r>
        <w:rPr>
          <w:rFonts w:ascii="Times New Roman" w:hAnsi="Times New Roman" w:eastAsia="仿宋" w:cs="Times New Roman"/>
          <w:b/>
          <w:bCs/>
          <w:color w:val="000000"/>
          <w:sz w:val="32"/>
          <w:szCs w:val="32"/>
        </w:rPr>
        <w:t>茶产业联合体共建工程</w:t>
      </w:r>
      <w:r>
        <w:rPr>
          <w:rFonts w:ascii="Times New Roman" w:hAnsi="Times New Roman" w:eastAsia="仿宋" w:cs="Times New Roman"/>
          <w:color w:val="000000"/>
          <w:sz w:val="32"/>
          <w:szCs w:val="32"/>
        </w:rPr>
        <w:t>，推深做实茶长制，完善配套政策、强化科技支撑、改善营商环境，为茶叶产业补链强链延链提供强劲动力，实现黄山茶叶产业高质量发展。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四、重点任务、时间表和工作举措</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（一）优化提升茶生态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rPr>
        <w:t>到2025年，全市茶园病虫害绿色防控主推技术到位率达100%，新建高标准茶园2万亩，高标准茶园、生态茶园面积达40万亩以上。做优做实亚行贷款绿色茶园生态补偿项目，提升新安江“百里画廊”和重点产茶乡镇“坡改梯”5000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rPr>
        <w:t>（1）持续开展茶园全域绿色防控，巩固提升“粘虫黄板+生物农药+生态农艺”防控模式，探索推进“以草治草、机械除草”等防治草害措施，逐步将全市连片茶园全部纳入政策性农业保险。（2）加强名茶品种资源保护繁育与推广，加快建立黄山市茶树良种种质资源圃，建立完善茶树良种引进申报备案制。（3）稳定茶园面积，优化茶叶生产区域布局，推进生态茶园建设，推广林、茶、草并存的生态立体种植模式，对坡度25°～50°坡地茶园，按照“立体栽培、植被护塝、水土保持、等高梯级”要求进行修复改造。（4）加快推进亚行贷款绿色茶园生态补偿项目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（二）创新发展茶加工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rPr>
        <w:t>到2025年，提升一批、改造一批、淘汰一批初制茶企业。新建50条茶叶加工清洁化、连续化生产线，新建或改造清洁化茶叶初制厂、精制厂、深加工企业或车间80-100个，引进茶饮料生产流水线5条，开发茶叶深加工产品不少于20个，实现年产10万吨茶食品、1万吨袋泡茶和固体茶饮料、1000吨速溶茶及植物提取物、2000吨抹茶、2万吨纯天然无糖茶饮料的生产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rPr>
        <w:t>（1）利用夏秋茶原料，开发红茶、黑茶、安茶系列产品。加快推进茶叶深加工发展，围绕华绿园功能性茶饮品研发生产、光明纯茶原味饮品研发与中试、水工茶业新式茶饮、祁红中药包研发精制加工、萃华速溶茶和茶浓缩汁、荷琇茶日用护理品等深加工项目建设，做好茶花、茶籽、茶渣等茶资源利用。（2）积极开发茉莉花茶、珠兰花茶、花草茶，加强本地原茶产区与广西茉莉窨花加工地区合作，深度开发绿茶茉莉、红茶茉莉等花色品类，提升口感、香气等感官品质，加快形成新的国际竞争力。以菊花、珠兰花、玫瑰花、金银花、桂花等为重点，吸收新安医学养生文化，研发创新形形色色的花草茶。（3）创新袋泡茶的花色品种。加快开发四角包、吊线四角包、三角包、M包、双囊包和单囊包等袋泡茶包装，充分迎合国内外市场需求，逐步开展袋泡茶做原形茶、高档茶的市场推广和营销实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（三）做大做强茶主体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rPr>
        <w:t>到2025年，全市超亿元茶企达到30家，其中超10亿元茶企2家，超5亿元企业2-3家；力争培育主板或创业板上市企业1-2家；茶产业加工业集群产值10亿元以上的达到6个，其中产值30亿元以上的产业集群2个；培育现代茶产业联合体30个以上，茶叶植保服务队和农机服务等社会化组织发展到100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rPr>
        <w:t>（1）加快培育壮大骨干企业，推广“公司+合作社+农户”经营模式，支持小罐茶、黄山毛峰集团、谢裕大、松萝、薇薇、水工茶业等龙头企业跨区域整合资源、兼并重组，组建大型茶业集团，形成集约化发展和规模化经营。（2）坚持把优质资源与优势资本嫁接起来，引进一批国内知名茶企和跨境电商、茶叶外贸、国际物流等行业头部企业，提升生产加工销售能级，增强黄山茶出口竞争力。（3）积极组建提升茶产业联合体，推进龙头企业、农业专业合作组织、茶园基地和茶农紧密联结，形成利益共同体。（4）积极开展社会化服务，及时总结全市夏秋茶机采机剪作业社会化服务试点工作经验，研究制定相关物化奖补政策，探索构建“企业+社会化服务组织+茶农”的利益联结机制，推进服务组织与农户签订茶园托管协议，为本地农户提供茶园机采、机剪、机防、机耕等全程机械化管理服务，逐步实现“农户省劳力、服务队有收入、茶青能下山、茶企能增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（四）培育提升茶品牌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rPr>
        <w:t>到2025年，提升黄山毛峰、祁门红茶、太平猴魁三大传统名茶知名度美誉度，培育休宁松萝、歙县滴水香、歙县大方茶、黟县石墨、祁门安茶等知名区域公用品牌，打造品牌价值50亿元以上1-2个、品牌价值20亿元以上2-3个。</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rPr>
        <w:t>（1）完善公共品牌体系，加强黄山毛峰、太平猴魁、祁门红茶等县域公共品牌建设，加快制定行业和区域公共品牌标准规范，建立起“一个公共品牌、一套管理制度、一套标准体系、多个经营主体”的公共品牌管控体系，着力解决品牌散、杂、乱问题。同时，发挥茶企品牌建设主体作用，支持茶企制定品牌发展战略，创建一批在国内外有重要影响力的茶企品牌。（2）加大品牌宣传力度，积极参加杭州茶博会、北京国际茶业展、安徽茶博会等，鼓励产区开展非遗制作技艺大赛等活动，支持各地在主流媒体及新媒体投放广告，每年在北京、上海、杭州、济南、西安等城市开展专题宣传推介和市场开拓活动10次以上，不断提升黄山茶的影响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（五）做活做优茶市场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rPr>
        <w:t>到2025年，巩固省内、沪苏、济南、北京、深圳等传统徽茶市场，黄山茶销售网络遍及主要茶销区，开设黄山茶专营店、代销店500家。名优茶跨境电商增长1倍以上，出口茶贸易业务保持稳定增长，实现茶业电商销售额超20亿元，年均增长10%以上。</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rPr>
        <w:t>（1）积极扩大黄山名茶在市外省内、省外国内、国外等地区的实体店数量和规模，争取扶持资金，持续对市外省内、省外国内、国外等地区销售黄山茶的门店进行补贴。（2）力争打开高端国际市场，加强与“一带一路”沿线国家与地区交流与合作，积极推进黄山茶搭乘中欧班列，拓展黄山茶直接出口的有效途径。顺应国外消费者的饮茶习惯和消费理念，提升改造出口茶叶加工工艺，进一步扩大红茶和名优茶出口比重，提高黄山茶在欧美等高端国际市场的受关注度和受欢迎度。（3）在北京、上海、济南设立黄山名茶展示推广中心，集聚企业抱团共同拓展市场。（4）积极拓展线上销售市场。积极引进专业的电子商务运营人才或团队，开发顺应网络消费特点的系列产品，采取更有针对性的网络营销策略，推进“互联网+茶叶”，加强知名电商平台合作，更好适应线上消费新趋势，不断拓展市场覆盖面和占有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（六）挖掘弘扬茶文化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rPr>
        <w:t>到2025年，徽茶文化系列书籍、故事、纪录片等形成固化成果。培育20-25条交通便捷、线路合理、文化浓郁、景点差异的精品茶文化线路，建成50个精品休闲茶庄，建设4－6个初具规模、效益较好的茶乡田园综合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rPr>
        <w:t>（1）讲好茶故事。加强与文旅、文联部门合作，拍摄黄山名茶系列专题纪录片，举办黄山茶文化系列故事征集大赛、短视频（抖音、快手）大赛，通过故事、漫画、短视频等方式加大宣传力度，提升黄山茶的影响力和时代感。（2）推动茶文化“创意创新”。支持举办黄山名茶系列产品IP形象创意设计大赛，遴选黄山三大名茶的“二次元”，鼓励发展“茶文化+”“文化创意+”，开发文创茶礼、创意产品。（3）营造中国名茶之都氛围。在中心城区和区县城的主要街区，设置醒目广告牌，突出宣传名茶之都和公共品牌。在全市酒店、景区、民宿等文旅场所设立“徽茶”微型形象店，餐厅、客房配备徽茶、茶具、茶文化书籍。实施茶文化进校园、学生进茶园“双进行动”，建立中小学生茶事活动科普基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（七）依靠支持茶科技</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ascii="Times New Roman" w:hAnsi="Times New Roman" w:eastAsia="仿宋" w:cs="Times New Roman"/>
          <w:bCs/>
          <w:color w:val="000000"/>
          <w:sz w:val="32"/>
          <w:szCs w:val="32"/>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rPr>
        <w:t>到2025年，</w:t>
      </w:r>
      <w:r>
        <w:rPr>
          <w:rFonts w:ascii="Times New Roman" w:hAnsi="Times New Roman" w:eastAsia="仿宋" w:cs="Times New Roman"/>
          <w:bCs/>
          <w:color w:val="000000"/>
          <w:sz w:val="32"/>
          <w:szCs w:val="32"/>
        </w:rPr>
        <w:t>建成黄山名茶“茶云”大数据中心，建设智慧茶园示范基地5-8个，建设茶叶种植、加工、经营管理、茶艺等各类型各层次培训基地5个，实训基地10个，年培训县乡茶叶专业技术人才200人、产业技术工人500人、培训茶农2万人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rPr>
      </w:pPr>
      <w:r>
        <w:rPr>
          <w:rFonts w:ascii="Times New Roman" w:hAnsi="Times New Roman" w:eastAsia="仿宋" w:cs="Times New Roman"/>
          <w:b/>
          <w:bCs/>
          <w:color w:val="000000"/>
          <w:sz w:val="32"/>
          <w:szCs w:val="32"/>
        </w:rPr>
        <w:t>工作举措：</w:t>
      </w:r>
      <w:r>
        <w:rPr>
          <w:rFonts w:ascii="Times New Roman" w:hAnsi="Times New Roman" w:eastAsia="仿宋" w:cs="Times New Roman"/>
          <w:bCs/>
          <w:color w:val="000000"/>
          <w:sz w:val="32"/>
          <w:szCs w:val="32"/>
        </w:rPr>
        <w:t>（1）发挥好安农大皖南综合试验站功能，筹建小罐茶研发中心。建设省农科院皖南分院，依托黄山职业技术学院创办小罐茶班。大力开展订单式人才培养，举办茶叶青年企业家高级研修班。（2）举办好中国（黄山）茶业发展大会，不定期开展茶叶科技交流。（3）依托省级科研院所的人才聚集和研发优势，充分发挥茶产业科技创新服务平台和茶叶科技创新团队的作用，加快推广先进适用、节本高效、绿色环保的茶叶生产、加工技术，大力开展重大技术攻关及试验示范。（4）推进数字茶业与科技创新，推动互联网、大数据、人工智能等深度嵌入茶产业发展，提升产学研融合水平，提高企业技术创新能力，推进数字产业化和产业数字化。抓紧推进六百里区块链技术促进质量溯源等项目建设，打造一批智慧茶园示范基地，搭建茶叶质量安全区块链溯源平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b/>
          <w:bCs/>
          <w:color w:val="000000"/>
          <w:sz w:val="32"/>
          <w:szCs w:val="32"/>
        </w:rPr>
      </w:pPr>
      <w:r>
        <w:rPr>
          <w:rFonts w:ascii="Times New Roman" w:hAnsi="Times New Roman" w:eastAsia="楷体" w:cs="Times New Roman"/>
          <w:b/>
          <w:bCs/>
          <w:color w:val="000000"/>
          <w:sz w:val="32"/>
          <w:szCs w:val="32"/>
        </w:rPr>
        <w:t>（八）推深做实茶长制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rPr>
        <w:t>到2025年，实现茶叶产地认证覆盖率达到95%以上，其中有机茶认证面积10%以上，获证产品抽检合格率保持在98%以上，率先实现茶叶“三品一标”产品全程可追溯。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 w:cs="Times New Roman"/>
          <w:bCs/>
          <w:color w:val="000000"/>
          <w:sz w:val="32"/>
          <w:szCs w:val="32"/>
        </w:rPr>
      </w:pPr>
      <w:r>
        <w:rPr>
          <w:rFonts w:ascii="Times New Roman" w:hAnsi="Times New Roman" w:eastAsia="仿宋" w:cs="Times New Roman"/>
          <w:b/>
          <w:bCs/>
          <w:color w:val="000000"/>
          <w:sz w:val="32"/>
          <w:szCs w:val="32"/>
        </w:rPr>
        <w:t>工作举措：</w:t>
      </w:r>
      <w:r>
        <w:rPr>
          <w:rFonts w:ascii="Times New Roman" w:hAnsi="Times New Roman" w:eastAsia="仿宋" w:cs="Times New Roman"/>
          <w:bCs/>
          <w:color w:val="000000"/>
          <w:sz w:val="32"/>
          <w:szCs w:val="32"/>
        </w:rPr>
        <w:t>（1）全面落实茶长制，加强绿色防控培训宣传，抓好病虫害测报体系建设。对销售茶园投入品采取登记备案制，实行可溯源管理。组织村级茶长做好“绿色防控茶园卡”审核发放工作，茶农凭卡销售茶青，督促企业对“绿色防控户”收购实行优质优价，禁止喷施过化学农药的茶叶进入市场流通。开展茶叶品质表彰激励，对符合欧标等的茶园，试点颁发示范茶园证、优秀茶长证。（2）加强农业综合执法，广泛开展宣传，全面劝阻化学农药进茶园，对违法违规销售化学农药一律予以没收。加强企业生产法律约束，对掺杂使假、以次充好、以假充真、短斤少两等各种违法行为从重处罚。加大黄山毛峰、太平猴魁原产地产品保护力度，宣传好、使用好、管理好、保护好地理标志证明商标，严厉打击侵犯地理标志证明商标和原产地保护标记使用权的行为，切实保护广大生产者和消费者的权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Start w:id="19" w:name="_Toc30718"/>
      <w:bookmarkStart w:id="20" w:name="_Toc36374956"/>
      <w:bookmarkStart w:id="21" w:name="_Toc452666272"/>
      <w:bookmarkStart w:id="22" w:name="_Toc452666425"/>
      <w:bookmarkStart w:id="23" w:name="_Toc453845872"/>
      <w:bookmarkStart w:id="24" w:name="_Toc13232"/>
      <w:bookmarkStart w:id="25" w:name="_Toc453796336"/>
      <w:bookmarkStart w:id="26" w:name="_Toc452667550"/>
      <w:bookmarkStart w:id="27" w:name="_Toc36576548"/>
      <w:bookmarkStart w:id="28" w:name="_Toc446865276"/>
      <w:bookmarkStart w:id="29" w:name="_Toc452666903"/>
      <w:bookmarkStart w:id="30" w:name="_Toc453845582"/>
      <w:bookmarkStart w:id="31" w:name="_Toc45182141"/>
      <w:r>
        <w:rPr>
          <w:rFonts w:ascii="Times New Roman" w:hAnsi="Times New Roman" w:eastAsia="仿宋" w:cs="Times New Roman"/>
          <w:bCs/>
          <w:color w:val="000000"/>
          <w:sz w:val="32"/>
          <w:szCs w:val="32"/>
        </w:rPr>
        <w:t>（3）各级茶长要制定行之有效的扶持政策，落实税收、用地、用电、金融、科技等优惠政策措施，营造茶企安心创业软环境。创设绿色食品产业基金，充分发挥茶产业专项资金的引导作用，撬动社会资本积极参与茶产业发展，逐步建立以企业投入为主体、政府投入为引导的多元化资金保障体系。</w:t>
      </w:r>
      <w:bookmarkEnd w:id="19"/>
      <w:bookmarkEnd w:id="20"/>
      <w:bookmarkEnd w:id="21"/>
      <w:bookmarkEnd w:id="22"/>
      <w:bookmarkEnd w:id="23"/>
      <w:bookmarkEnd w:id="24"/>
      <w:bookmarkEnd w:id="25"/>
      <w:bookmarkEnd w:id="26"/>
      <w:bookmarkEnd w:id="27"/>
      <w:bookmarkEnd w:id="28"/>
      <w:bookmarkEnd w:id="29"/>
      <w:bookmarkEnd w:id="30"/>
      <w:bookmarkEnd w:id="31"/>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附件：</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1．黄山市茶产业链产业图谱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2．</w:t>
      </w:r>
      <w:r>
        <w:rPr>
          <w:rFonts w:hint="eastAsia" w:ascii="仿宋" w:hAnsi="仿宋" w:eastAsia="仿宋" w:cs="仿宋"/>
          <w:color w:val="000000"/>
          <w:spacing w:val="-11"/>
          <w:sz w:val="32"/>
          <w:szCs w:val="32"/>
        </w:rPr>
        <w:t>黄山市茶产业高质量发展年度目标分解表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pacing w:val="-11"/>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3．</w:t>
      </w:r>
      <w:r>
        <w:rPr>
          <w:rFonts w:hint="eastAsia" w:ascii="仿宋" w:hAnsi="仿宋" w:eastAsia="仿宋" w:cs="仿宋"/>
          <w:color w:val="000000"/>
          <w:spacing w:val="-11"/>
          <w:sz w:val="32"/>
          <w:szCs w:val="32"/>
        </w:rPr>
        <w:t>黄山市茶产业高质量发展重点工作任务分工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1</w:t>
      </w:r>
    </w:p>
    <w:p>
      <w:pPr>
        <w:pStyle w:val="2"/>
        <w:rPr>
          <w:rFonts w:hint="eastAsia"/>
        </w:rPr>
      </w:pPr>
      <w:r>
        <w:rPr>
          <w:rFonts w:ascii="Times New Roman" w:hAnsi="Times New Roman" w:eastAsia="方正小标宋简体" w:cs="Times New Roman"/>
          <w:bCs/>
          <w:color w:val="000000"/>
          <w:sz w:val="44"/>
          <w:szCs w:val="44"/>
        </w:rPr>
        <w:t>黄山市茶产业链产业图谱</w:t>
      </w:r>
    </w:p>
    <w:tbl>
      <w:tblPr>
        <w:tblStyle w:val="8"/>
        <w:tblW w:w="0" w:type="auto"/>
        <w:jc w:val="center"/>
        <w:tblLayout w:type="fixed"/>
        <w:tblCellMar>
          <w:top w:w="0" w:type="dxa"/>
          <w:left w:w="108" w:type="dxa"/>
          <w:bottom w:w="0" w:type="dxa"/>
          <w:right w:w="108" w:type="dxa"/>
        </w:tblCellMar>
      </w:tblPr>
      <w:tblGrid>
        <w:gridCol w:w="514"/>
        <w:gridCol w:w="186"/>
        <w:gridCol w:w="2288"/>
        <w:gridCol w:w="201"/>
        <w:gridCol w:w="2259"/>
        <w:gridCol w:w="200"/>
        <w:gridCol w:w="2880"/>
      </w:tblGrid>
      <w:tr>
        <w:tblPrEx>
          <w:tblCellMar>
            <w:top w:w="0" w:type="dxa"/>
            <w:left w:w="108" w:type="dxa"/>
            <w:bottom w:w="0" w:type="dxa"/>
            <w:right w:w="108" w:type="dxa"/>
          </w:tblCellMar>
        </w:tblPrEx>
        <w:trPr>
          <w:trHeight w:val="2695"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r>
              <w:rPr>
                <w:rFonts w:ascii="Times New Roman" w:hAnsi="Times New Roman" w:eastAsia="宋体" w:cs="Times New Roman"/>
                <w:b/>
                <w:bCs/>
                <w:color w:val="000000"/>
                <w:sz w:val="20"/>
                <w:szCs w:val="20"/>
              </w:rPr>
              <w:t>产业现状</w:t>
            </w:r>
          </w:p>
        </w:tc>
        <w:tc>
          <w:tcPr>
            <w:tcW w:w="18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c>
          <w:tcPr>
            <w:tcW w:w="7828"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 xml:space="preserve">    </w:t>
            </w:r>
            <w:r>
              <w:rPr>
                <w:rFonts w:ascii="Times New Roman" w:hAnsi="Times New Roman" w:cs="Times New Roman"/>
                <w:color w:val="000000"/>
                <w:sz w:val="20"/>
                <w:szCs w:val="20"/>
              </w:rPr>
              <w:t>2020</w:t>
            </w:r>
            <w:r>
              <w:rPr>
                <w:rFonts w:ascii="Times New Roman" w:hAnsi="Times New Roman" w:eastAsia="宋体" w:cs="Times New Roman"/>
                <w:color w:val="000000"/>
                <w:sz w:val="20"/>
                <w:szCs w:val="20"/>
              </w:rPr>
              <w:t>年全市茶园面积</w:t>
            </w:r>
            <w:r>
              <w:rPr>
                <w:rFonts w:ascii="Times New Roman" w:hAnsi="Times New Roman" w:cs="Times New Roman"/>
                <w:color w:val="000000"/>
                <w:sz w:val="20"/>
                <w:szCs w:val="20"/>
              </w:rPr>
              <w:t>80</w:t>
            </w:r>
            <w:r>
              <w:rPr>
                <w:rFonts w:ascii="Times New Roman" w:hAnsi="Times New Roman" w:eastAsia="宋体" w:cs="Times New Roman"/>
                <w:color w:val="000000"/>
                <w:sz w:val="20"/>
                <w:szCs w:val="20"/>
              </w:rPr>
              <w:t>万亩，茶叶产量</w:t>
            </w:r>
            <w:r>
              <w:rPr>
                <w:rFonts w:ascii="Times New Roman" w:hAnsi="Times New Roman" w:cs="Times New Roman"/>
                <w:color w:val="000000"/>
                <w:sz w:val="20"/>
                <w:szCs w:val="20"/>
              </w:rPr>
              <w:t>4</w:t>
            </w:r>
            <w:r>
              <w:rPr>
                <w:rFonts w:ascii="Times New Roman" w:hAnsi="Times New Roman" w:eastAsia="宋体" w:cs="Times New Roman"/>
                <w:color w:val="000000"/>
                <w:sz w:val="20"/>
                <w:szCs w:val="20"/>
              </w:rPr>
              <w:t>万吨，一产产值</w:t>
            </w:r>
            <w:r>
              <w:rPr>
                <w:rFonts w:ascii="Times New Roman" w:hAnsi="Times New Roman" w:cs="Times New Roman"/>
                <w:color w:val="000000"/>
                <w:sz w:val="20"/>
                <w:szCs w:val="20"/>
              </w:rPr>
              <w:t>38.8</w:t>
            </w:r>
            <w:r>
              <w:rPr>
                <w:rFonts w:ascii="Times New Roman" w:hAnsi="Times New Roman" w:eastAsia="宋体" w:cs="Times New Roman"/>
                <w:color w:val="000000"/>
                <w:sz w:val="20"/>
                <w:szCs w:val="20"/>
              </w:rPr>
              <w:t>亿元，茶业全产业链产值</w:t>
            </w:r>
            <w:r>
              <w:rPr>
                <w:rFonts w:ascii="Times New Roman" w:hAnsi="Times New Roman" w:cs="Times New Roman"/>
                <w:color w:val="000000"/>
                <w:sz w:val="20"/>
                <w:szCs w:val="20"/>
              </w:rPr>
              <w:t>150</w:t>
            </w:r>
            <w:r>
              <w:rPr>
                <w:rFonts w:ascii="Times New Roman" w:hAnsi="Times New Roman" w:eastAsia="宋体" w:cs="Times New Roman"/>
                <w:color w:val="000000"/>
                <w:sz w:val="20"/>
                <w:szCs w:val="20"/>
              </w:rPr>
              <w:t>亿元，全市茶叶自营出口</w:t>
            </w:r>
            <w:r>
              <w:rPr>
                <w:rFonts w:ascii="Times New Roman" w:hAnsi="Times New Roman" w:cs="Times New Roman"/>
                <w:color w:val="000000"/>
                <w:sz w:val="20"/>
                <w:szCs w:val="20"/>
              </w:rPr>
              <w:t>5.6</w:t>
            </w:r>
            <w:r>
              <w:rPr>
                <w:rFonts w:ascii="Times New Roman" w:hAnsi="Times New Roman" w:eastAsia="宋体" w:cs="Times New Roman"/>
                <w:color w:val="000000"/>
                <w:sz w:val="20"/>
                <w:szCs w:val="20"/>
              </w:rPr>
              <w:t>万吨，出口额</w:t>
            </w:r>
            <w:r>
              <w:rPr>
                <w:rFonts w:ascii="Times New Roman" w:hAnsi="Times New Roman" w:cs="Times New Roman"/>
                <w:color w:val="000000"/>
                <w:sz w:val="20"/>
                <w:szCs w:val="20"/>
              </w:rPr>
              <w:t>16.1</w:t>
            </w:r>
            <w:r>
              <w:rPr>
                <w:rFonts w:ascii="Times New Roman" w:hAnsi="Times New Roman" w:eastAsia="宋体" w:cs="Times New Roman"/>
                <w:color w:val="000000"/>
                <w:sz w:val="20"/>
                <w:szCs w:val="20"/>
              </w:rPr>
              <w:t>亿元，分别占全国的</w:t>
            </w:r>
            <w:r>
              <w:rPr>
                <w:rFonts w:ascii="Times New Roman" w:hAnsi="Times New Roman" w:cs="Times New Roman"/>
                <w:color w:val="000000"/>
                <w:sz w:val="20"/>
                <w:szCs w:val="20"/>
              </w:rPr>
              <w:t>1/6</w:t>
            </w:r>
            <w:r>
              <w:rPr>
                <w:rFonts w:ascii="Times New Roman" w:hAnsi="Times New Roman" w:eastAsia="宋体" w:cs="Times New Roman"/>
                <w:color w:val="000000"/>
                <w:sz w:val="20"/>
                <w:szCs w:val="20"/>
              </w:rPr>
              <w:t>和</w:t>
            </w:r>
            <w:r>
              <w:rPr>
                <w:rFonts w:ascii="Times New Roman" w:hAnsi="Times New Roman" w:cs="Times New Roman"/>
                <w:color w:val="000000"/>
                <w:sz w:val="20"/>
                <w:szCs w:val="20"/>
              </w:rPr>
              <w:t>1/9</w:t>
            </w:r>
            <w:r>
              <w:rPr>
                <w:rFonts w:ascii="Times New Roman" w:hAnsi="Times New Roman" w:eastAsia="宋体" w:cs="Times New Roman"/>
                <w:color w:val="000000"/>
                <w:sz w:val="20"/>
                <w:szCs w:val="20"/>
              </w:rPr>
              <w:t>。规上茶企</w:t>
            </w:r>
            <w:r>
              <w:rPr>
                <w:rFonts w:ascii="Times New Roman" w:hAnsi="Times New Roman" w:cs="Times New Roman"/>
                <w:color w:val="000000"/>
                <w:sz w:val="20"/>
                <w:szCs w:val="20"/>
              </w:rPr>
              <w:t>67</w:t>
            </w:r>
            <w:r>
              <w:rPr>
                <w:rFonts w:ascii="Times New Roman" w:hAnsi="Times New Roman" w:eastAsia="宋体" w:cs="Times New Roman"/>
                <w:color w:val="000000"/>
                <w:sz w:val="20"/>
                <w:szCs w:val="20"/>
              </w:rPr>
              <w:t>家，省级以上龙头企业</w:t>
            </w:r>
            <w:r>
              <w:rPr>
                <w:rFonts w:ascii="Times New Roman" w:hAnsi="Times New Roman" w:cs="Times New Roman"/>
                <w:color w:val="000000"/>
                <w:sz w:val="20"/>
                <w:szCs w:val="20"/>
              </w:rPr>
              <w:t>22</w:t>
            </w:r>
            <w:r>
              <w:rPr>
                <w:rFonts w:ascii="Times New Roman" w:hAnsi="Times New Roman" w:eastAsia="宋体" w:cs="Times New Roman"/>
                <w:color w:val="000000"/>
                <w:sz w:val="20"/>
                <w:szCs w:val="20"/>
              </w:rPr>
              <w:t>家，其中国家级</w:t>
            </w:r>
            <w:r>
              <w:rPr>
                <w:rFonts w:ascii="Times New Roman" w:hAnsi="Times New Roman" w:cs="Times New Roman"/>
                <w:color w:val="000000"/>
                <w:sz w:val="20"/>
                <w:szCs w:val="20"/>
              </w:rPr>
              <w:t>2</w:t>
            </w:r>
            <w:r>
              <w:rPr>
                <w:rFonts w:ascii="Times New Roman" w:hAnsi="Times New Roman" w:eastAsia="宋体" w:cs="Times New Roman"/>
                <w:color w:val="000000"/>
                <w:sz w:val="20"/>
                <w:szCs w:val="20"/>
              </w:rPr>
              <w:t>家。中国驰名商标</w:t>
            </w:r>
            <w:r>
              <w:rPr>
                <w:rFonts w:ascii="Times New Roman" w:hAnsi="Times New Roman" w:cs="Times New Roman"/>
                <w:color w:val="000000"/>
                <w:sz w:val="20"/>
                <w:szCs w:val="20"/>
              </w:rPr>
              <w:t>10</w:t>
            </w:r>
            <w:r>
              <w:rPr>
                <w:rFonts w:ascii="Times New Roman" w:hAnsi="Times New Roman" w:eastAsia="宋体" w:cs="Times New Roman"/>
                <w:color w:val="000000"/>
                <w:sz w:val="20"/>
                <w:szCs w:val="20"/>
              </w:rPr>
              <w:t>个，中华老字号</w:t>
            </w:r>
            <w:r>
              <w:rPr>
                <w:rFonts w:ascii="Times New Roman" w:hAnsi="Times New Roman" w:cs="Times New Roman"/>
                <w:color w:val="000000"/>
                <w:sz w:val="20"/>
                <w:szCs w:val="20"/>
              </w:rPr>
              <w:t>2</w:t>
            </w:r>
            <w:r>
              <w:rPr>
                <w:rFonts w:ascii="Times New Roman" w:hAnsi="Times New Roman" w:eastAsia="宋体" w:cs="Times New Roman"/>
                <w:color w:val="000000"/>
                <w:sz w:val="20"/>
                <w:szCs w:val="20"/>
              </w:rPr>
              <w:t>个（猴坑、谢正安）。</w:t>
            </w:r>
            <w:r>
              <w:rPr>
                <w:rFonts w:ascii="Times New Roman" w:hAnsi="Times New Roman" w:cs="Times New Roman"/>
                <w:color w:val="000000"/>
                <w:sz w:val="20"/>
                <w:szCs w:val="20"/>
              </w:rPr>
              <w:t>8</w:t>
            </w:r>
            <w:r>
              <w:rPr>
                <w:rFonts w:ascii="Times New Roman" w:hAnsi="Times New Roman" w:eastAsia="宋体" w:cs="Times New Roman"/>
                <w:color w:val="000000"/>
                <w:sz w:val="20"/>
                <w:szCs w:val="20"/>
              </w:rPr>
              <w:t>家茶企入选中国茶业百强企业。地理标志证明商标</w:t>
            </w:r>
            <w:r>
              <w:rPr>
                <w:rFonts w:ascii="Times New Roman" w:hAnsi="Times New Roman" w:cs="Times New Roman"/>
                <w:color w:val="000000"/>
                <w:sz w:val="20"/>
                <w:szCs w:val="20"/>
              </w:rPr>
              <w:t>3</w:t>
            </w:r>
            <w:r>
              <w:rPr>
                <w:rFonts w:ascii="Times New Roman" w:hAnsi="Times New Roman" w:eastAsia="宋体" w:cs="Times New Roman"/>
                <w:color w:val="000000"/>
                <w:sz w:val="20"/>
                <w:szCs w:val="20"/>
              </w:rPr>
              <w:t>个（太平猴魁、休宁松萝、黄山毛峰），地理标志保护产品</w:t>
            </w:r>
            <w:r>
              <w:rPr>
                <w:rFonts w:ascii="Times New Roman" w:hAnsi="Times New Roman" w:cs="Times New Roman"/>
                <w:color w:val="000000"/>
                <w:sz w:val="20"/>
                <w:szCs w:val="20"/>
              </w:rPr>
              <w:t>7</w:t>
            </w:r>
            <w:r>
              <w:rPr>
                <w:rFonts w:ascii="Times New Roman" w:hAnsi="Times New Roman" w:eastAsia="宋体" w:cs="Times New Roman"/>
                <w:color w:val="000000"/>
                <w:sz w:val="20"/>
                <w:szCs w:val="20"/>
              </w:rPr>
              <w:t>个（黄山毛峰茶、太平猴魁茶、松萝茶、安茶、黄山白茶、大方茶、黟县石墨茶），国家地理标志产品保护示范区</w:t>
            </w:r>
            <w:r>
              <w:rPr>
                <w:rFonts w:ascii="Times New Roman" w:hAnsi="Times New Roman" w:cs="Times New Roman"/>
                <w:color w:val="000000"/>
                <w:sz w:val="20"/>
                <w:szCs w:val="20"/>
              </w:rPr>
              <w:t>1</w:t>
            </w:r>
            <w:r>
              <w:rPr>
                <w:rFonts w:ascii="Times New Roman" w:hAnsi="Times New Roman" w:eastAsia="宋体" w:cs="Times New Roman"/>
                <w:color w:val="000000"/>
                <w:sz w:val="20"/>
                <w:szCs w:val="20"/>
              </w:rPr>
              <w:t>个（黄山区），生态原产地保护产品</w:t>
            </w:r>
            <w:r>
              <w:rPr>
                <w:rFonts w:ascii="Times New Roman" w:hAnsi="Times New Roman" w:cs="Times New Roman"/>
                <w:color w:val="000000"/>
                <w:sz w:val="20"/>
                <w:szCs w:val="20"/>
              </w:rPr>
              <w:t>4</w:t>
            </w:r>
            <w:r>
              <w:rPr>
                <w:rFonts w:ascii="Times New Roman" w:hAnsi="Times New Roman" w:eastAsia="宋体" w:cs="Times New Roman"/>
                <w:color w:val="000000"/>
                <w:sz w:val="20"/>
                <w:szCs w:val="20"/>
              </w:rPr>
              <w:t>项（新安源、天之红、祥源、松谷）。国家级非遗</w:t>
            </w:r>
            <w:r>
              <w:rPr>
                <w:rFonts w:ascii="Times New Roman" w:hAnsi="Times New Roman" w:cs="Times New Roman"/>
                <w:color w:val="000000"/>
                <w:sz w:val="20"/>
                <w:szCs w:val="20"/>
              </w:rPr>
              <w:t>3</w:t>
            </w:r>
            <w:r>
              <w:rPr>
                <w:rFonts w:ascii="Times New Roman" w:hAnsi="Times New Roman" w:eastAsia="宋体" w:cs="Times New Roman"/>
                <w:color w:val="000000"/>
                <w:sz w:val="20"/>
                <w:szCs w:val="20"/>
              </w:rPr>
              <w:t>项目，省级非物质文化遗产</w:t>
            </w:r>
            <w:r>
              <w:rPr>
                <w:rFonts w:ascii="Times New Roman" w:hAnsi="Times New Roman" w:cs="Times New Roman"/>
                <w:color w:val="000000"/>
                <w:sz w:val="20"/>
                <w:szCs w:val="20"/>
              </w:rPr>
              <w:t>6</w:t>
            </w:r>
            <w:r>
              <w:rPr>
                <w:rFonts w:ascii="Times New Roman" w:hAnsi="Times New Roman" w:eastAsia="宋体" w:cs="Times New Roman"/>
                <w:color w:val="000000"/>
                <w:sz w:val="20"/>
                <w:szCs w:val="20"/>
              </w:rPr>
              <w:t>项。</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 xml:space="preserve">    短板：产业链上游</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茶园基础薄弱、夏秋茶采摘不够、社会化服务落后</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产业链中端</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企业规模总体偏小、资源利用总体不足、精深产品商品化不高；产业链下游</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市场开发不宽、融合发展不深、出口市场单一。</w:t>
            </w:r>
          </w:p>
        </w:tc>
      </w:tr>
      <w:tr>
        <w:tblPrEx>
          <w:tblCellMar>
            <w:top w:w="0" w:type="dxa"/>
            <w:left w:w="108" w:type="dxa"/>
            <w:bottom w:w="0" w:type="dxa"/>
            <w:right w:w="108" w:type="dxa"/>
          </w:tblCellMar>
        </w:tblPrEx>
        <w:trPr>
          <w:trHeight w:val="217" w:hRule="atLeast"/>
          <w:jc w:val="center"/>
        </w:trPr>
        <w:tc>
          <w:tcPr>
            <w:tcW w:w="514" w:type="dxa"/>
            <w:tcBorders>
              <w:top w:val="nil"/>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r>
              <w:rPr>
                <w:rFonts w:ascii="Times New Roman" w:hAnsi="Times New Roman" w:eastAsia="宋体" w:cs="Times New Roman"/>
                <w:b/>
                <w:bCs/>
                <w:color w:val="000000"/>
                <w:sz w:val="20"/>
                <w:szCs w:val="20"/>
              </w:rPr>
              <w:t>　</w:t>
            </w:r>
          </w:p>
        </w:tc>
        <w:tc>
          <w:tcPr>
            <w:tcW w:w="18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c>
          <w:tcPr>
            <w:tcW w:w="7828" w:type="dxa"/>
            <w:gridSpan w:val="5"/>
            <w:tcBorders>
              <w:top w:val="nil"/>
              <w:left w:val="nil"/>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r>
      <w:tr>
        <w:tblPrEx>
          <w:tblCellMar>
            <w:top w:w="0" w:type="dxa"/>
            <w:left w:w="108" w:type="dxa"/>
            <w:bottom w:w="0" w:type="dxa"/>
            <w:right w:w="108" w:type="dxa"/>
          </w:tblCellMar>
        </w:tblPrEx>
        <w:trPr>
          <w:trHeight w:val="913" w:hRule="atLeast"/>
          <w:jc w:val="center"/>
        </w:trPr>
        <w:tc>
          <w:tcPr>
            <w:tcW w:w="5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r>
              <w:rPr>
                <w:rFonts w:ascii="Times New Roman" w:hAnsi="Times New Roman" w:eastAsia="宋体" w:cs="Times New Roman"/>
                <w:b/>
                <w:bCs/>
                <w:color w:val="000000"/>
                <w:sz w:val="20"/>
                <w:szCs w:val="20"/>
              </w:rPr>
              <w:t>重点任务</w:t>
            </w:r>
          </w:p>
        </w:tc>
        <w:tc>
          <w:tcPr>
            <w:tcW w:w="186" w:type="dxa"/>
            <w:tcBorders>
              <w:top w:val="nil"/>
              <w:left w:val="nil"/>
              <w:bottom w:val="nil"/>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c>
          <w:tcPr>
            <w:tcW w:w="7828" w:type="dxa"/>
            <w:gridSpan w:val="5"/>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 xml:space="preserve">    </w:t>
            </w:r>
            <w:r>
              <w:rPr>
                <w:rFonts w:ascii="Times New Roman" w:hAnsi="Times New Roman" w:cs="Times New Roman"/>
                <w:color w:val="000000"/>
                <w:sz w:val="20"/>
                <w:szCs w:val="20"/>
              </w:rPr>
              <w:t>1.</w:t>
            </w:r>
            <w:r>
              <w:rPr>
                <w:rFonts w:ascii="Times New Roman" w:hAnsi="Times New Roman" w:eastAsia="宋体" w:cs="Times New Roman"/>
                <w:color w:val="000000"/>
                <w:sz w:val="20"/>
                <w:szCs w:val="20"/>
              </w:rPr>
              <w:t>优化提升茶生态。</w:t>
            </w:r>
            <w:r>
              <w:rPr>
                <w:rFonts w:ascii="Times New Roman" w:hAnsi="Times New Roman" w:cs="Times New Roman"/>
                <w:color w:val="000000"/>
                <w:sz w:val="20"/>
                <w:szCs w:val="20"/>
              </w:rPr>
              <w:t>2.</w:t>
            </w:r>
            <w:r>
              <w:rPr>
                <w:rFonts w:ascii="Times New Roman" w:hAnsi="Times New Roman" w:eastAsia="宋体" w:cs="Times New Roman"/>
                <w:color w:val="000000"/>
                <w:sz w:val="20"/>
                <w:szCs w:val="20"/>
              </w:rPr>
              <w:t>创新发展茶加工。</w:t>
            </w:r>
            <w:r>
              <w:rPr>
                <w:rFonts w:ascii="Times New Roman" w:hAnsi="Times New Roman" w:cs="Times New Roman"/>
                <w:color w:val="000000"/>
                <w:sz w:val="20"/>
                <w:szCs w:val="20"/>
              </w:rPr>
              <w:t>3.</w:t>
            </w:r>
            <w:r>
              <w:rPr>
                <w:rFonts w:ascii="Times New Roman" w:hAnsi="Times New Roman" w:eastAsia="宋体" w:cs="Times New Roman"/>
                <w:color w:val="000000"/>
                <w:sz w:val="20"/>
                <w:szCs w:val="20"/>
              </w:rPr>
              <w:t>做大做强茶主体。</w:t>
            </w:r>
            <w:r>
              <w:rPr>
                <w:rFonts w:ascii="Times New Roman" w:hAnsi="Times New Roman" w:cs="Times New Roman"/>
                <w:color w:val="000000"/>
                <w:sz w:val="20"/>
                <w:szCs w:val="20"/>
              </w:rPr>
              <w:t>4,</w:t>
            </w:r>
            <w:r>
              <w:rPr>
                <w:rFonts w:ascii="Times New Roman" w:hAnsi="Times New Roman" w:eastAsia="宋体" w:cs="Times New Roman"/>
                <w:color w:val="000000"/>
                <w:sz w:val="20"/>
                <w:szCs w:val="20"/>
              </w:rPr>
              <w:t>培育提升茶品牌。</w:t>
            </w:r>
            <w:r>
              <w:rPr>
                <w:rFonts w:ascii="Times New Roman" w:hAnsi="Times New Roman" w:cs="Times New Roman"/>
                <w:color w:val="000000"/>
                <w:sz w:val="20"/>
                <w:szCs w:val="20"/>
              </w:rPr>
              <w:t>5.</w:t>
            </w:r>
            <w:r>
              <w:rPr>
                <w:rFonts w:ascii="Times New Roman" w:hAnsi="Times New Roman" w:eastAsia="宋体" w:cs="Times New Roman"/>
                <w:color w:val="000000"/>
                <w:sz w:val="20"/>
                <w:szCs w:val="20"/>
              </w:rPr>
              <w:t>做活做优茶市场。</w:t>
            </w:r>
            <w:r>
              <w:rPr>
                <w:rFonts w:ascii="Times New Roman" w:hAnsi="Times New Roman" w:cs="Times New Roman"/>
                <w:color w:val="000000"/>
                <w:sz w:val="20"/>
                <w:szCs w:val="20"/>
              </w:rPr>
              <w:t>6.</w:t>
            </w:r>
            <w:r>
              <w:rPr>
                <w:rFonts w:ascii="Times New Roman" w:hAnsi="Times New Roman" w:eastAsia="宋体" w:cs="Times New Roman"/>
                <w:color w:val="000000"/>
                <w:sz w:val="20"/>
                <w:szCs w:val="20"/>
              </w:rPr>
              <w:t>挖掘弘扬茶文化。</w:t>
            </w:r>
            <w:r>
              <w:rPr>
                <w:rFonts w:ascii="Times New Roman" w:hAnsi="Times New Roman" w:cs="Times New Roman"/>
                <w:color w:val="000000"/>
                <w:sz w:val="20"/>
                <w:szCs w:val="20"/>
              </w:rPr>
              <w:t>7,</w:t>
            </w:r>
            <w:r>
              <w:rPr>
                <w:rFonts w:ascii="Times New Roman" w:hAnsi="Times New Roman" w:eastAsia="宋体" w:cs="Times New Roman"/>
                <w:color w:val="000000"/>
                <w:sz w:val="20"/>
                <w:szCs w:val="20"/>
              </w:rPr>
              <w:t>依靠支持茶科技。</w:t>
            </w:r>
            <w:r>
              <w:rPr>
                <w:rFonts w:ascii="Times New Roman" w:hAnsi="Times New Roman" w:cs="Times New Roman"/>
                <w:color w:val="000000"/>
                <w:sz w:val="20"/>
                <w:szCs w:val="20"/>
              </w:rPr>
              <w:t>8.</w:t>
            </w:r>
            <w:r>
              <w:rPr>
                <w:rFonts w:ascii="Times New Roman" w:hAnsi="Times New Roman" w:eastAsia="宋体" w:cs="Times New Roman"/>
                <w:color w:val="000000"/>
                <w:sz w:val="20"/>
                <w:szCs w:val="20"/>
              </w:rPr>
              <w:t>推深做实茶长制。</w:t>
            </w:r>
          </w:p>
        </w:tc>
      </w:tr>
      <w:tr>
        <w:tblPrEx>
          <w:tblCellMar>
            <w:top w:w="0" w:type="dxa"/>
            <w:left w:w="108" w:type="dxa"/>
            <w:bottom w:w="0" w:type="dxa"/>
            <w:right w:w="108" w:type="dxa"/>
          </w:tblCellMar>
        </w:tblPrEx>
        <w:trPr>
          <w:trHeight w:val="142" w:hRule="atLeast"/>
          <w:jc w:val="center"/>
        </w:trPr>
        <w:tc>
          <w:tcPr>
            <w:tcW w:w="514" w:type="dxa"/>
            <w:tcBorders>
              <w:top w:val="nil"/>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r>
              <w:rPr>
                <w:rFonts w:ascii="Times New Roman" w:hAnsi="Times New Roman" w:eastAsia="宋体" w:cs="Times New Roman"/>
                <w:b/>
                <w:bCs/>
                <w:color w:val="000000"/>
                <w:sz w:val="20"/>
                <w:szCs w:val="20"/>
              </w:rPr>
              <w:t>　</w:t>
            </w:r>
          </w:p>
        </w:tc>
        <w:tc>
          <w:tcPr>
            <w:tcW w:w="18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c>
          <w:tcPr>
            <w:tcW w:w="7828" w:type="dxa"/>
            <w:gridSpan w:val="5"/>
            <w:tcBorders>
              <w:top w:val="single" w:color="auto" w:sz="2"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r>
      <w:tr>
        <w:tblPrEx>
          <w:tblCellMar>
            <w:top w:w="0" w:type="dxa"/>
            <w:left w:w="108" w:type="dxa"/>
            <w:bottom w:w="0" w:type="dxa"/>
            <w:right w:w="108" w:type="dxa"/>
          </w:tblCellMar>
        </w:tblPrEx>
        <w:trPr>
          <w:trHeight w:val="4380" w:hRule="atLeast"/>
          <w:jc w:val="center"/>
        </w:trPr>
        <w:tc>
          <w:tcPr>
            <w:tcW w:w="5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r>
              <w:rPr>
                <w:rFonts w:ascii="Times New Roman" w:hAnsi="Times New Roman" w:cs="Times New Roman"/>
                <w:b/>
                <w:bCs/>
                <w:color w:val="000000"/>
                <w:sz w:val="20"/>
                <w:szCs w:val="20"/>
              </w:rPr>
              <w:t>2025</w:t>
            </w:r>
            <w:r>
              <w:rPr>
                <w:rFonts w:ascii="Times New Roman" w:hAnsi="Times New Roman" w:eastAsia="宋体" w:cs="Times New Roman"/>
                <w:b/>
                <w:bCs/>
                <w:color w:val="000000"/>
                <w:sz w:val="20"/>
                <w:szCs w:val="20"/>
              </w:rPr>
              <w:t>年产业目标</w:t>
            </w:r>
          </w:p>
        </w:tc>
        <w:tc>
          <w:tcPr>
            <w:tcW w:w="18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c>
          <w:tcPr>
            <w:tcW w:w="22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产业链上游：产值</w:t>
            </w:r>
            <w:r>
              <w:rPr>
                <w:rFonts w:ascii="Times New Roman" w:hAnsi="Times New Roman" w:cs="Times New Roman"/>
                <w:color w:val="000000"/>
                <w:sz w:val="20"/>
                <w:szCs w:val="20"/>
              </w:rPr>
              <w:t>54</w:t>
            </w:r>
            <w:r>
              <w:rPr>
                <w:rFonts w:ascii="Times New Roman" w:hAnsi="Times New Roman" w:eastAsia="宋体" w:cs="Times New Roman"/>
                <w:color w:val="000000"/>
                <w:sz w:val="20"/>
                <w:szCs w:val="20"/>
              </w:rPr>
              <w:t>亿元。</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outlineLvl w:val="9"/>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eastAsia="宋体" w:cs="Times New Roman"/>
                <w:color w:val="000000"/>
                <w:sz w:val="20"/>
                <w:szCs w:val="20"/>
              </w:rPr>
              <w:t>全市茶园病虫害绿色防控主推技术到位率达</w:t>
            </w:r>
            <w:r>
              <w:rPr>
                <w:rFonts w:ascii="Times New Roman" w:hAnsi="Times New Roman" w:cs="Times New Roman"/>
                <w:color w:val="000000"/>
                <w:sz w:val="20"/>
                <w:szCs w:val="20"/>
              </w:rPr>
              <w:t>100%</w:t>
            </w:r>
            <w:r>
              <w:rPr>
                <w:rFonts w:ascii="Times New Roman" w:hAnsi="Times New Roman" w:eastAsia="宋体" w:cs="Times New Roman"/>
                <w:color w:val="000000"/>
                <w:sz w:val="20"/>
                <w:szCs w:val="20"/>
              </w:rPr>
              <w:t>，新建高标准茶园</w:t>
            </w:r>
            <w:r>
              <w:rPr>
                <w:rFonts w:ascii="Times New Roman" w:hAnsi="Times New Roman" w:cs="Times New Roman"/>
                <w:color w:val="000000"/>
                <w:sz w:val="20"/>
                <w:szCs w:val="20"/>
              </w:rPr>
              <w:t>2</w:t>
            </w:r>
            <w:r>
              <w:rPr>
                <w:rFonts w:ascii="Times New Roman" w:hAnsi="Times New Roman" w:eastAsia="宋体" w:cs="Times New Roman"/>
                <w:color w:val="000000"/>
                <w:sz w:val="20"/>
                <w:szCs w:val="20"/>
              </w:rPr>
              <w:t>万亩，高标准茶园、生态茶园面积达</w:t>
            </w:r>
            <w:r>
              <w:rPr>
                <w:rFonts w:ascii="Times New Roman" w:hAnsi="Times New Roman" w:cs="Times New Roman"/>
                <w:color w:val="000000"/>
                <w:sz w:val="20"/>
                <w:szCs w:val="20"/>
              </w:rPr>
              <w:t>40</w:t>
            </w:r>
            <w:r>
              <w:rPr>
                <w:rFonts w:ascii="Times New Roman" w:hAnsi="Times New Roman" w:eastAsia="宋体" w:cs="Times New Roman"/>
                <w:color w:val="000000"/>
                <w:sz w:val="20"/>
                <w:szCs w:val="20"/>
              </w:rPr>
              <w:t>万亩以上。做优做实亚行新安江流域绿色茶园生态补偿项目。</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outlineLvl w:val="9"/>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eastAsia="宋体" w:cs="Times New Roman"/>
                <w:color w:val="000000"/>
                <w:sz w:val="20"/>
                <w:szCs w:val="20"/>
              </w:rPr>
              <w:t>实现茶叶产地认证覆盖率达到</w:t>
            </w:r>
            <w:r>
              <w:rPr>
                <w:rFonts w:ascii="Times New Roman" w:hAnsi="Times New Roman" w:cs="Times New Roman"/>
                <w:color w:val="000000"/>
                <w:sz w:val="20"/>
                <w:szCs w:val="20"/>
              </w:rPr>
              <w:t>95%</w:t>
            </w:r>
            <w:r>
              <w:rPr>
                <w:rFonts w:ascii="Times New Roman" w:hAnsi="Times New Roman" w:eastAsia="宋体" w:cs="Times New Roman"/>
                <w:color w:val="000000"/>
                <w:sz w:val="20"/>
                <w:szCs w:val="20"/>
              </w:rPr>
              <w:t>以上，其中有机茶认证面积</w:t>
            </w:r>
            <w:r>
              <w:rPr>
                <w:rFonts w:ascii="Times New Roman" w:hAnsi="Times New Roman" w:cs="Times New Roman"/>
                <w:color w:val="000000"/>
                <w:sz w:val="20"/>
                <w:szCs w:val="20"/>
              </w:rPr>
              <w:t>10%</w:t>
            </w:r>
            <w:r>
              <w:rPr>
                <w:rFonts w:ascii="Times New Roman" w:hAnsi="Times New Roman" w:eastAsia="宋体" w:cs="Times New Roman"/>
                <w:color w:val="000000"/>
                <w:sz w:val="20"/>
                <w:szCs w:val="20"/>
              </w:rPr>
              <w:t>以上，获证产品抽检合格率保持在</w:t>
            </w:r>
            <w:r>
              <w:rPr>
                <w:rFonts w:ascii="Times New Roman" w:hAnsi="Times New Roman" w:cs="Times New Roman"/>
                <w:color w:val="000000"/>
                <w:sz w:val="20"/>
                <w:szCs w:val="20"/>
              </w:rPr>
              <w:t>98%</w:t>
            </w:r>
            <w:r>
              <w:rPr>
                <w:rFonts w:ascii="Times New Roman" w:hAnsi="Times New Roman" w:eastAsia="宋体" w:cs="Times New Roman"/>
                <w:color w:val="000000"/>
                <w:sz w:val="20"/>
                <w:szCs w:val="20"/>
              </w:rPr>
              <w:t>以上，率先实现茶叶</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三品一标</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产品全程可追溯。</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技术支撑单位：省农科院、安农大</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color w:val="000000"/>
                <w:sz w:val="20"/>
                <w:szCs w:val="20"/>
              </w:rPr>
            </w:pPr>
          </w:p>
        </w:tc>
        <w:tc>
          <w:tcPr>
            <w:tcW w:w="201"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c>
          <w:tcPr>
            <w:tcW w:w="22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 xml:space="preserve">    产业中端：产值</w:t>
            </w:r>
            <w:r>
              <w:rPr>
                <w:rFonts w:ascii="Times New Roman" w:hAnsi="Times New Roman" w:cs="Times New Roman"/>
                <w:color w:val="000000"/>
                <w:sz w:val="20"/>
                <w:szCs w:val="20"/>
              </w:rPr>
              <w:t>150</w:t>
            </w:r>
            <w:r>
              <w:rPr>
                <w:rFonts w:ascii="Times New Roman" w:hAnsi="Times New Roman" w:eastAsia="宋体" w:cs="Times New Roman"/>
                <w:color w:val="000000"/>
                <w:sz w:val="20"/>
                <w:szCs w:val="20"/>
              </w:rPr>
              <w:t>亿元。</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outlineLvl w:val="9"/>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eastAsia="宋体" w:cs="Times New Roman"/>
                <w:color w:val="000000"/>
                <w:sz w:val="20"/>
                <w:szCs w:val="20"/>
              </w:rPr>
              <w:t>提升一批、改造一批、淘汰一批初制茶企业。新建</w:t>
            </w:r>
            <w:r>
              <w:rPr>
                <w:rFonts w:ascii="Times New Roman" w:hAnsi="Times New Roman" w:cs="Times New Roman"/>
                <w:color w:val="000000"/>
                <w:sz w:val="20"/>
                <w:szCs w:val="20"/>
              </w:rPr>
              <w:t>50</w:t>
            </w:r>
            <w:r>
              <w:rPr>
                <w:rFonts w:ascii="Times New Roman" w:hAnsi="Times New Roman" w:eastAsia="宋体" w:cs="Times New Roman"/>
                <w:color w:val="000000"/>
                <w:sz w:val="20"/>
                <w:szCs w:val="20"/>
              </w:rPr>
              <w:t>条茶叶加工清洁化、连续化生产线，新建和改造茶叶深加工企业或车间</w:t>
            </w:r>
            <w:r>
              <w:rPr>
                <w:rFonts w:ascii="Times New Roman" w:hAnsi="Times New Roman" w:cs="Times New Roman"/>
                <w:color w:val="000000"/>
                <w:sz w:val="20"/>
                <w:szCs w:val="20"/>
              </w:rPr>
              <w:t>10</w:t>
            </w:r>
            <w:r>
              <w:rPr>
                <w:rFonts w:ascii="Times New Roman" w:hAnsi="Times New Roman" w:eastAsia="宋体" w:cs="Times New Roman"/>
                <w:color w:val="000000"/>
                <w:sz w:val="20"/>
                <w:szCs w:val="20"/>
              </w:rPr>
              <w:t>个，引进茶饮料生产流水线</w:t>
            </w:r>
            <w:r>
              <w:rPr>
                <w:rFonts w:ascii="Times New Roman" w:hAnsi="Times New Roman" w:cs="Times New Roman"/>
                <w:color w:val="000000"/>
                <w:sz w:val="20"/>
                <w:szCs w:val="20"/>
              </w:rPr>
              <w:t>5</w:t>
            </w:r>
            <w:r>
              <w:rPr>
                <w:rFonts w:ascii="Times New Roman" w:hAnsi="Times New Roman" w:eastAsia="宋体" w:cs="Times New Roman"/>
                <w:color w:val="000000"/>
                <w:sz w:val="20"/>
                <w:szCs w:val="20"/>
              </w:rPr>
              <w:t>条，开发茶叶深加工产品不少于</w:t>
            </w:r>
            <w:r>
              <w:rPr>
                <w:rFonts w:ascii="Times New Roman" w:hAnsi="Times New Roman" w:cs="Times New Roman"/>
                <w:color w:val="000000"/>
                <w:sz w:val="20"/>
                <w:szCs w:val="20"/>
              </w:rPr>
              <w:t>20</w:t>
            </w:r>
            <w:r>
              <w:rPr>
                <w:rFonts w:ascii="Times New Roman" w:hAnsi="Times New Roman" w:eastAsia="宋体" w:cs="Times New Roman"/>
                <w:color w:val="000000"/>
                <w:sz w:val="20"/>
                <w:szCs w:val="20"/>
              </w:rPr>
              <w:t>个。</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outlineLvl w:val="9"/>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eastAsia="宋体" w:cs="Times New Roman"/>
                <w:color w:val="000000"/>
                <w:sz w:val="20"/>
                <w:szCs w:val="20"/>
              </w:rPr>
              <w:t>全市超亿元茶企达到</w:t>
            </w:r>
            <w:r>
              <w:rPr>
                <w:rFonts w:ascii="Times New Roman" w:hAnsi="Times New Roman" w:cs="Times New Roman"/>
                <w:color w:val="000000"/>
                <w:sz w:val="20"/>
                <w:szCs w:val="20"/>
              </w:rPr>
              <w:t>30</w:t>
            </w:r>
            <w:r>
              <w:rPr>
                <w:rFonts w:ascii="Times New Roman" w:hAnsi="Times New Roman" w:eastAsia="宋体" w:cs="Times New Roman"/>
                <w:color w:val="000000"/>
                <w:sz w:val="20"/>
                <w:szCs w:val="20"/>
              </w:rPr>
              <w:t>家，其中超</w:t>
            </w:r>
            <w:r>
              <w:rPr>
                <w:rFonts w:ascii="Times New Roman" w:hAnsi="Times New Roman" w:cs="Times New Roman"/>
                <w:color w:val="000000"/>
                <w:sz w:val="20"/>
                <w:szCs w:val="20"/>
              </w:rPr>
              <w:t>10</w:t>
            </w:r>
            <w:r>
              <w:rPr>
                <w:rFonts w:ascii="Times New Roman" w:hAnsi="Times New Roman" w:eastAsia="宋体" w:cs="Times New Roman"/>
                <w:color w:val="000000"/>
                <w:sz w:val="20"/>
                <w:szCs w:val="20"/>
              </w:rPr>
              <w:t>亿元茶企</w:t>
            </w:r>
            <w:r>
              <w:rPr>
                <w:rFonts w:ascii="Times New Roman" w:hAnsi="Times New Roman" w:cs="Times New Roman"/>
                <w:color w:val="000000"/>
                <w:sz w:val="20"/>
                <w:szCs w:val="20"/>
              </w:rPr>
              <w:t>2</w:t>
            </w:r>
            <w:r>
              <w:rPr>
                <w:rFonts w:ascii="Times New Roman" w:hAnsi="Times New Roman" w:eastAsia="宋体" w:cs="Times New Roman"/>
                <w:color w:val="000000"/>
                <w:sz w:val="20"/>
                <w:szCs w:val="20"/>
              </w:rPr>
              <w:t>家；力争培育</w:t>
            </w:r>
            <w:r>
              <w:rPr>
                <w:rFonts w:ascii="Times New Roman" w:hAnsi="Times New Roman" w:cs="Times New Roman"/>
                <w:color w:val="000000"/>
                <w:sz w:val="20"/>
                <w:szCs w:val="20"/>
              </w:rPr>
              <w:t>1-2</w:t>
            </w:r>
            <w:r>
              <w:rPr>
                <w:rFonts w:ascii="Times New Roman" w:hAnsi="Times New Roman" w:eastAsia="宋体" w:cs="Times New Roman"/>
                <w:color w:val="000000"/>
                <w:sz w:val="20"/>
                <w:szCs w:val="20"/>
              </w:rPr>
              <w:t>家主板或创业板上市企业</w:t>
            </w:r>
            <w:r>
              <w:rPr>
                <w:rFonts w:ascii="Times New Roman" w:hAnsi="Times New Roman" w:cs="Times New Roman"/>
                <w:color w:val="000000"/>
                <w:sz w:val="20"/>
                <w:szCs w:val="20"/>
              </w:rPr>
              <w:t>1-2</w:t>
            </w:r>
            <w:r>
              <w:rPr>
                <w:rFonts w:ascii="Times New Roman" w:hAnsi="Times New Roman" w:eastAsia="宋体" w:cs="Times New Roman"/>
                <w:color w:val="000000"/>
                <w:sz w:val="20"/>
                <w:szCs w:val="20"/>
              </w:rPr>
              <w:t>家；茶产业加工业集群产值</w:t>
            </w:r>
            <w:r>
              <w:rPr>
                <w:rFonts w:ascii="Times New Roman" w:hAnsi="Times New Roman" w:cs="Times New Roman"/>
                <w:color w:val="000000"/>
                <w:sz w:val="20"/>
                <w:szCs w:val="20"/>
              </w:rPr>
              <w:t>10</w:t>
            </w:r>
            <w:r>
              <w:rPr>
                <w:rFonts w:ascii="Times New Roman" w:hAnsi="Times New Roman" w:eastAsia="宋体" w:cs="Times New Roman"/>
                <w:color w:val="000000"/>
                <w:sz w:val="20"/>
                <w:szCs w:val="20"/>
              </w:rPr>
              <w:t>亿元以上的达到</w:t>
            </w:r>
            <w:r>
              <w:rPr>
                <w:rFonts w:ascii="Times New Roman" w:hAnsi="Times New Roman" w:cs="Times New Roman"/>
                <w:color w:val="000000"/>
                <w:sz w:val="20"/>
                <w:szCs w:val="20"/>
              </w:rPr>
              <w:t>6</w:t>
            </w:r>
            <w:r>
              <w:rPr>
                <w:rFonts w:ascii="Times New Roman" w:hAnsi="Times New Roman" w:eastAsia="宋体" w:cs="Times New Roman"/>
                <w:color w:val="000000"/>
                <w:sz w:val="20"/>
                <w:szCs w:val="20"/>
              </w:rPr>
              <w:t>个；培育现代茶产业联合体</w:t>
            </w:r>
            <w:r>
              <w:rPr>
                <w:rFonts w:ascii="Times New Roman" w:hAnsi="Times New Roman" w:cs="Times New Roman"/>
                <w:color w:val="000000"/>
                <w:sz w:val="20"/>
                <w:szCs w:val="20"/>
              </w:rPr>
              <w:t>30</w:t>
            </w:r>
            <w:r>
              <w:rPr>
                <w:rFonts w:ascii="Times New Roman" w:hAnsi="Times New Roman" w:eastAsia="宋体" w:cs="Times New Roman"/>
                <w:color w:val="000000"/>
                <w:sz w:val="20"/>
                <w:szCs w:val="20"/>
              </w:rPr>
              <w:t>个以上，茶叶植保服务队和农机服务等社会化组织发展到</w:t>
            </w:r>
            <w:r>
              <w:rPr>
                <w:rFonts w:ascii="Times New Roman" w:hAnsi="Times New Roman" w:cs="Times New Roman"/>
                <w:color w:val="000000"/>
                <w:sz w:val="20"/>
                <w:szCs w:val="20"/>
              </w:rPr>
              <w:t>100</w:t>
            </w:r>
            <w:r>
              <w:rPr>
                <w:rFonts w:ascii="Times New Roman" w:hAnsi="Times New Roman" w:eastAsia="宋体" w:cs="Times New Roman"/>
                <w:color w:val="000000"/>
                <w:sz w:val="20"/>
                <w:szCs w:val="20"/>
              </w:rPr>
              <w:t>家。</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color w:val="000000"/>
                <w:sz w:val="20"/>
                <w:szCs w:val="20"/>
              </w:rPr>
            </w:pPr>
          </w:p>
        </w:tc>
        <w:tc>
          <w:tcPr>
            <w:tcW w:w="20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outlineLvl w:val="9"/>
              <w:rPr>
                <w:rFonts w:ascii="Times New Roman" w:hAnsi="Times New Roman" w:eastAsia="宋体" w:cs="Times New Roman"/>
                <w:color w:val="000000"/>
                <w:sz w:val="20"/>
                <w:szCs w:val="20"/>
                <w:lang w:val="en-US" w:eastAsia="zh-CN" w:bidi="ar-SA"/>
              </w:rPr>
            </w:pPr>
            <w:r>
              <w:rPr>
                <w:rFonts w:ascii="Times New Roman" w:hAnsi="Times New Roman" w:eastAsia="宋体" w:cs="Times New Roman"/>
                <w:color w:val="000000"/>
                <w:sz w:val="20"/>
                <w:szCs w:val="20"/>
                <w:lang w:val="en-US" w:eastAsia="zh-CN" w:bidi="ar-SA"/>
              </w:rPr>
              <w:t>产业链下游：产值</w:t>
            </w:r>
            <w:r>
              <w:rPr>
                <w:rFonts w:ascii="Times New Roman" w:hAnsi="Times New Roman" w:cs="Times New Roman"/>
                <w:color w:val="000000"/>
                <w:sz w:val="20"/>
                <w:szCs w:val="20"/>
                <w:lang w:val="en-US" w:eastAsia="zh-CN" w:bidi="ar-SA"/>
              </w:rPr>
              <w:t>96</w:t>
            </w:r>
            <w:r>
              <w:rPr>
                <w:rFonts w:ascii="Times New Roman" w:hAnsi="Times New Roman" w:eastAsia="宋体" w:cs="Times New Roman"/>
                <w:color w:val="000000"/>
                <w:sz w:val="20"/>
                <w:szCs w:val="20"/>
                <w:lang w:val="en-US" w:eastAsia="zh-CN" w:bidi="ar-SA"/>
              </w:rPr>
              <w:t>亿元。</w:t>
            </w:r>
          </w:p>
          <w:p>
            <w:pPr>
              <w:pStyle w:val="12"/>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outlineLvl w:val="9"/>
              <w:rPr>
                <w:rFonts w:ascii="Times New Roman" w:hAnsi="Times New Roman" w:cs="Times New Roman"/>
                <w:color w:val="000000"/>
                <w:sz w:val="20"/>
                <w:szCs w:val="20"/>
                <w:lang w:val="en-US" w:eastAsia="zh-CN" w:bidi="ar-SA"/>
              </w:rPr>
            </w:pPr>
            <w:r>
              <w:rPr>
                <w:rFonts w:ascii="Times New Roman" w:hAnsi="Times New Roman" w:cs="Times New Roman"/>
                <w:color w:val="000000"/>
                <w:sz w:val="20"/>
                <w:szCs w:val="20"/>
                <w:lang w:val="en-US" w:eastAsia="zh-CN" w:bidi="ar-SA"/>
              </w:rPr>
              <w:t>1.</w:t>
            </w:r>
            <w:r>
              <w:rPr>
                <w:rFonts w:ascii="Times New Roman" w:hAnsi="Times New Roman" w:eastAsia="宋体" w:cs="Times New Roman"/>
                <w:color w:val="000000"/>
                <w:sz w:val="20"/>
                <w:szCs w:val="20"/>
                <w:lang w:val="en-US" w:eastAsia="zh-CN" w:bidi="ar-SA"/>
              </w:rPr>
              <w:t>打造品牌价值</w:t>
            </w:r>
            <w:r>
              <w:rPr>
                <w:rFonts w:ascii="Times New Roman" w:hAnsi="Times New Roman" w:cs="Times New Roman"/>
                <w:color w:val="000000"/>
                <w:sz w:val="20"/>
                <w:szCs w:val="20"/>
                <w:lang w:val="en-US" w:eastAsia="zh-CN" w:bidi="ar-SA"/>
              </w:rPr>
              <w:t>50</w:t>
            </w:r>
            <w:r>
              <w:rPr>
                <w:rFonts w:ascii="Times New Roman" w:hAnsi="Times New Roman" w:eastAsia="宋体" w:cs="Times New Roman"/>
                <w:color w:val="000000"/>
                <w:sz w:val="20"/>
                <w:szCs w:val="20"/>
                <w:lang w:val="en-US" w:eastAsia="zh-CN" w:bidi="ar-SA"/>
              </w:rPr>
              <w:t>亿元以上</w:t>
            </w:r>
            <w:r>
              <w:rPr>
                <w:rFonts w:ascii="Times New Roman" w:hAnsi="Times New Roman" w:cs="Times New Roman"/>
                <w:color w:val="000000"/>
                <w:sz w:val="20"/>
                <w:szCs w:val="20"/>
                <w:lang w:val="en-US" w:eastAsia="zh-CN" w:bidi="ar-SA"/>
              </w:rPr>
              <w:t>1-2</w:t>
            </w:r>
            <w:r>
              <w:rPr>
                <w:rFonts w:ascii="Times New Roman" w:hAnsi="Times New Roman" w:eastAsia="宋体" w:cs="Times New Roman"/>
                <w:color w:val="000000"/>
                <w:sz w:val="20"/>
                <w:szCs w:val="20"/>
                <w:lang w:val="en-US" w:eastAsia="zh-CN" w:bidi="ar-SA"/>
              </w:rPr>
              <w:t>个、品牌价值</w:t>
            </w:r>
            <w:r>
              <w:rPr>
                <w:rFonts w:ascii="Times New Roman" w:hAnsi="Times New Roman" w:cs="Times New Roman"/>
                <w:color w:val="000000"/>
                <w:sz w:val="20"/>
                <w:szCs w:val="20"/>
                <w:lang w:val="en-US" w:eastAsia="zh-CN" w:bidi="ar-SA"/>
              </w:rPr>
              <w:t>20</w:t>
            </w:r>
            <w:r>
              <w:rPr>
                <w:rFonts w:ascii="Times New Roman" w:hAnsi="Times New Roman" w:eastAsia="宋体" w:cs="Times New Roman"/>
                <w:color w:val="000000"/>
                <w:sz w:val="20"/>
                <w:szCs w:val="20"/>
                <w:lang w:val="en-US" w:eastAsia="zh-CN" w:bidi="ar-SA"/>
              </w:rPr>
              <w:t>亿元以上</w:t>
            </w:r>
            <w:r>
              <w:rPr>
                <w:rFonts w:ascii="Times New Roman" w:hAnsi="Times New Roman" w:cs="Times New Roman"/>
                <w:color w:val="000000"/>
                <w:sz w:val="20"/>
                <w:szCs w:val="20"/>
                <w:lang w:val="en-US" w:eastAsia="zh-CN" w:bidi="ar-SA"/>
              </w:rPr>
              <w:t>2-3</w:t>
            </w:r>
            <w:r>
              <w:rPr>
                <w:rFonts w:ascii="Times New Roman" w:hAnsi="Times New Roman" w:eastAsia="宋体" w:cs="Times New Roman"/>
                <w:color w:val="000000"/>
                <w:sz w:val="20"/>
                <w:szCs w:val="20"/>
                <w:lang w:val="en-US" w:eastAsia="zh-CN" w:bidi="ar-SA"/>
              </w:rPr>
              <w:t>个。</w:t>
            </w:r>
          </w:p>
          <w:p>
            <w:pPr>
              <w:pStyle w:val="12"/>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outlineLvl w:val="9"/>
              <w:rPr>
                <w:rFonts w:ascii="Times New Roman" w:hAnsi="Times New Roman" w:cs="Times New Roman"/>
                <w:color w:val="000000"/>
                <w:sz w:val="20"/>
                <w:szCs w:val="20"/>
                <w:lang w:val="en-US" w:eastAsia="zh-CN" w:bidi="ar-SA"/>
              </w:rPr>
            </w:pPr>
            <w:r>
              <w:rPr>
                <w:rFonts w:ascii="Times New Roman" w:hAnsi="Times New Roman" w:cs="Times New Roman"/>
                <w:color w:val="000000"/>
                <w:sz w:val="20"/>
                <w:szCs w:val="20"/>
                <w:lang w:val="en-US" w:eastAsia="zh-CN" w:bidi="ar-SA"/>
              </w:rPr>
              <w:t>2.</w:t>
            </w:r>
            <w:r>
              <w:rPr>
                <w:rFonts w:ascii="Times New Roman" w:hAnsi="Times New Roman" w:eastAsia="宋体" w:cs="Times New Roman"/>
                <w:color w:val="000000"/>
                <w:sz w:val="20"/>
                <w:szCs w:val="20"/>
                <w:lang w:val="en-US" w:eastAsia="zh-CN" w:bidi="ar-SA"/>
              </w:rPr>
              <w:t>黄山茶销售网络遍及主要茶销区，开设黄山茶专营店、代销店</w:t>
            </w:r>
            <w:r>
              <w:rPr>
                <w:rFonts w:ascii="Times New Roman" w:hAnsi="Times New Roman" w:cs="Times New Roman"/>
                <w:color w:val="000000"/>
                <w:sz w:val="20"/>
                <w:szCs w:val="20"/>
                <w:lang w:val="en-US" w:eastAsia="zh-CN" w:bidi="ar-SA"/>
              </w:rPr>
              <w:t>500</w:t>
            </w:r>
            <w:r>
              <w:rPr>
                <w:rFonts w:ascii="Times New Roman" w:hAnsi="Times New Roman" w:eastAsia="宋体" w:cs="Times New Roman"/>
                <w:color w:val="000000"/>
                <w:sz w:val="20"/>
                <w:szCs w:val="20"/>
                <w:lang w:val="en-US" w:eastAsia="zh-CN" w:bidi="ar-SA"/>
              </w:rPr>
              <w:t>家。茶叶电商销售额超</w:t>
            </w:r>
            <w:r>
              <w:rPr>
                <w:rFonts w:ascii="Times New Roman" w:hAnsi="Times New Roman" w:cs="Times New Roman"/>
                <w:color w:val="000000"/>
                <w:sz w:val="20"/>
                <w:szCs w:val="20"/>
                <w:lang w:val="en-US" w:eastAsia="zh-CN" w:bidi="ar-SA"/>
              </w:rPr>
              <w:t>30</w:t>
            </w:r>
            <w:r>
              <w:rPr>
                <w:rFonts w:ascii="Times New Roman" w:hAnsi="Times New Roman" w:eastAsia="宋体" w:cs="Times New Roman"/>
                <w:color w:val="000000"/>
                <w:sz w:val="20"/>
                <w:szCs w:val="20"/>
                <w:lang w:val="en-US" w:eastAsia="zh-CN" w:bidi="ar-SA"/>
              </w:rPr>
              <w:t>亿元，年均增长</w:t>
            </w:r>
            <w:r>
              <w:rPr>
                <w:rFonts w:ascii="Times New Roman" w:hAnsi="Times New Roman" w:cs="Times New Roman"/>
                <w:color w:val="000000"/>
                <w:sz w:val="20"/>
                <w:szCs w:val="20"/>
                <w:lang w:val="en-US" w:eastAsia="zh-CN" w:bidi="ar-SA"/>
              </w:rPr>
              <w:t>20%</w:t>
            </w:r>
            <w:r>
              <w:rPr>
                <w:rFonts w:ascii="Times New Roman" w:hAnsi="Times New Roman" w:eastAsia="宋体" w:cs="Times New Roman"/>
                <w:color w:val="000000"/>
                <w:sz w:val="20"/>
                <w:szCs w:val="20"/>
                <w:lang w:val="en-US" w:eastAsia="zh-CN" w:bidi="ar-SA"/>
              </w:rPr>
              <w:t>以上。</w:t>
            </w:r>
            <w:r>
              <w:rPr>
                <w:rFonts w:ascii="Times New Roman" w:hAnsi="Times New Roman" w:cs="Times New Roman"/>
                <w:color w:val="000000"/>
                <w:sz w:val="20"/>
                <w:szCs w:val="20"/>
                <w:lang w:val="en-US" w:eastAsia="zh-CN" w:bidi="ar-SA"/>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outlineLvl w:val="9"/>
              <w:rPr>
                <w:rFonts w:ascii="Times New Roman" w:hAnsi="Times New Roman" w:cs="Times New Roman"/>
                <w:color w:val="000000"/>
                <w:sz w:val="20"/>
                <w:szCs w:val="20"/>
                <w:lang w:val="en-US" w:eastAsia="zh-CN" w:bidi="ar-SA"/>
              </w:rPr>
            </w:pPr>
            <w:r>
              <w:rPr>
                <w:rFonts w:ascii="Times New Roman" w:hAnsi="Times New Roman" w:cs="Times New Roman"/>
                <w:color w:val="000000"/>
                <w:sz w:val="20"/>
                <w:szCs w:val="20"/>
                <w:lang w:val="en-US" w:eastAsia="zh-CN" w:bidi="ar-SA"/>
              </w:rPr>
              <w:t>3.</w:t>
            </w:r>
            <w:r>
              <w:rPr>
                <w:rFonts w:ascii="Times New Roman" w:hAnsi="Times New Roman" w:eastAsia="宋体" w:cs="Times New Roman"/>
                <w:color w:val="000000"/>
                <w:sz w:val="20"/>
                <w:szCs w:val="20"/>
                <w:lang w:val="en-US" w:eastAsia="zh-CN" w:bidi="ar-SA"/>
              </w:rPr>
              <w:t>培育</w:t>
            </w:r>
            <w:r>
              <w:rPr>
                <w:rFonts w:ascii="Times New Roman" w:hAnsi="Times New Roman" w:cs="Times New Roman"/>
                <w:color w:val="000000"/>
                <w:sz w:val="20"/>
                <w:szCs w:val="20"/>
                <w:lang w:val="en-US" w:eastAsia="zh-CN" w:bidi="ar-SA"/>
              </w:rPr>
              <w:t>10-15</w:t>
            </w:r>
            <w:r>
              <w:rPr>
                <w:rFonts w:ascii="Times New Roman" w:hAnsi="Times New Roman" w:eastAsia="宋体" w:cs="Times New Roman"/>
                <w:color w:val="000000"/>
                <w:sz w:val="20"/>
                <w:szCs w:val="20"/>
                <w:lang w:val="en-US" w:eastAsia="zh-CN" w:bidi="ar-SA"/>
              </w:rPr>
              <w:t>条交通便捷、线路合理、文化浓郁、景点差异的精品茶文化线路，建成</w:t>
            </w:r>
            <w:r>
              <w:rPr>
                <w:rFonts w:ascii="Times New Roman" w:hAnsi="Times New Roman" w:cs="Times New Roman"/>
                <w:color w:val="000000"/>
                <w:sz w:val="20"/>
                <w:szCs w:val="20"/>
                <w:lang w:val="en-US" w:eastAsia="zh-CN" w:bidi="ar-SA"/>
              </w:rPr>
              <w:t>50</w:t>
            </w:r>
            <w:r>
              <w:rPr>
                <w:rFonts w:ascii="Times New Roman" w:hAnsi="Times New Roman" w:eastAsia="宋体" w:cs="Times New Roman"/>
                <w:color w:val="000000"/>
                <w:sz w:val="20"/>
                <w:szCs w:val="20"/>
                <w:lang w:val="en-US" w:eastAsia="zh-CN" w:bidi="ar-SA"/>
              </w:rPr>
              <w:t>个精品休闲茶庄。</w:t>
            </w:r>
          </w:p>
          <w:p>
            <w:pPr>
              <w:pStyle w:val="12"/>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outlineLvl w:val="9"/>
              <w:rPr>
                <w:rFonts w:ascii="Times New Roman" w:hAnsi="Times New Roman" w:cs="Times New Roman"/>
                <w:color w:val="000000"/>
                <w:sz w:val="20"/>
                <w:szCs w:val="20"/>
                <w:lang w:val="en-US" w:eastAsia="zh-CN" w:bidi="ar-SA"/>
              </w:rPr>
            </w:pPr>
            <w:r>
              <w:rPr>
                <w:rFonts w:ascii="Times New Roman" w:hAnsi="Times New Roman" w:cs="Times New Roman"/>
                <w:color w:val="000000"/>
                <w:sz w:val="20"/>
                <w:szCs w:val="20"/>
                <w:lang w:val="en-US" w:eastAsia="zh-CN" w:bidi="ar-SA"/>
              </w:rPr>
              <w:t xml:space="preserve">4. </w:t>
            </w:r>
            <w:r>
              <w:rPr>
                <w:rFonts w:ascii="Times New Roman" w:hAnsi="Times New Roman" w:eastAsia="宋体" w:cs="Times New Roman"/>
                <w:color w:val="000000"/>
                <w:sz w:val="20"/>
                <w:szCs w:val="20"/>
                <w:lang w:val="en-US" w:eastAsia="zh-CN" w:bidi="ar-SA"/>
              </w:rPr>
              <w:t>建成黄山名茶</w:t>
            </w:r>
            <w:r>
              <w:rPr>
                <w:rFonts w:ascii="Times New Roman" w:hAnsi="Times New Roman" w:cs="Times New Roman"/>
                <w:color w:val="000000"/>
                <w:sz w:val="20"/>
                <w:szCs w:val="20"/>
                <w:lang w:val="en-US" w:eastAsia="zh-CN" w:bidi="ar-SA"/>
              </w:rPr>
              <w:t>“</w:t>
            </w:r>
            <w:r>
              <w:rPr>
                <w:rFonts w:ascii="Times New Roman" w:hAnsi="Times New Roman" w:eastAsia="宋体" w:cs="Times New Roman"/>
                <w:color w:val="000000"/>
                <w:sz w:val="20"/>
                <w:szCs w:val="20"/>
                <w:lang w:val="en-US" w:eastAsia="zh-CN" w:bidi="ar-SA"/>
              </w:rPr>
              <w:t>茶云</w:t>
            </w:r>
            <w:r>
              <w:rPr>
                <w:rFonts w:ascii="Times New Roman" w:hAnsi="Times New Roman" w:cs="Times New Roman"/>
                <w:color w:val="000000"/>
                <w:sz w:val="20"/>
                <w:szCs w:val="20"/>
                <w:lang w:val="en-US" w:eastAsia="zh-CN" w:bidi="ar-SA"/>
              </w:rPr>
              <w:t>”</w:t>
            </w:r>
            <w:r>
              <w:rPr>
                <w:rFonts w:ascii="Times New Roman" w:hAnsi="Times New Roman" w:eastAsia="宋体" w:cs="Times New Roman"/>
                <w:color w:val="000000"/>
                <w:sz w:val="20"/>
                <w:szCs w:val="20"/>
                <w:lang w:val="en-US" w:eastAsia="zh-CN" w:bidi="ar-SA"/>
              </w:rPr>
              <w:t>大数据中心，建设智慧茶园示范基地</w:t>
            </w:r>
            <w:r>
              <w:rPr>
                <w:rFonts w:ascii="Times New Roman" w:hAnsi="Times New Roman" w:cs="Times New Roman"/>
                <w:color w:val="000000"/>
                <w:sz w:val="20"/>
                <w:szCs w:val="20"/>
                <w:lang w:val="en-US" w:eastAsia="zh-CN" w:bidi="ar-SA"/>
              </w:rPr>
              <w:t>5-8</w:t>
            </w:r>
            <w:r>
              <w:rPr>
                <w:rFonts w:ascii="Times New Roman" w:hAnsi="Times New Roman" w:eastAsia="宋体" w:cs="Times New Roman"/>
                <w:color w:val="000000"/>
                <w:sz w:val="20"/>
                <w:szCs w:val="20"/>
                <w:lang w:val="en-US" w:eastAsia="zh-CN" w:bidi="ar-SA"/>
              </w:rPr>
              <w:t>个。</w:t>
            </w:r>
          </w:p>
          <w:p>
            <w:pPr>
              <w:pStyle w:val="12"/>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outlineLvl w:val="9"/>
              <w:rPr>
                <w:rFonts w:ascii="Times New Roman" w:hAnsi="Times New Roman" w:cs="Times New Roman"/>
                <w:color w:val="000000"/>
                <w:sz w:val="20"/>
                <w:szCs w:val="20"/>
                <w:lang w:val="en-US" w:eastAsia="zh-CN" w:bidi="ar-SA"/>
              </w:rPr>
            </w:pPr>
            <w:r>
              <w:rPr>
                <w:rFonts w:ascii="Times New Roman" w:hAnsi="Times New Roman" w:cs="Times New Roman"/>
                <w:color w:val="000000"/>
                <w:sz w:val="20"/>
                <w:szCs w:val="20"/>
                <w:lang w:val="en-US" w:eastAsia="zh-CN" w:bidi="ar-SA"/>
              </w:rPr>
              <w:t>5.</w:t>
            </w:r>
            <w:r>
              <w:rPr>
                <w:rFonts w:ascii="Times New Roman" w:hAnsi="Times New Roman" w:eastAsia="宋体" w:cs="Times New Roman"/>
                <w:color w:val="000000"/>
                <w:sz w:val="20"/>
                <w:szCs w:val="20"/>
                <w:lang w:val="en-US" w:eastAsia="zh-CN" w:bidi="ar-SA"/>
              </w:rPr>
              <w:t>年培训产业技术工人</w:t>
            </w:r>
            <w:r>
              <w:rPr>
                <w:rFonts w:ascii="Times New Roman" w:hAnsi="Times New Roman" w:cs="Times New Roman"/>
                <w:color w:val="000000"/>
                <w:sz w:val="20"/>
                <w:szCs w:val="20"/>
                <w:lang w:val="en-US" w:eastAsia="zh-CN" w:bidi="ar-SA"/>
              </w:rPr>
              <w:t>500</w:t>
            </w:r>
            <w:r>
              <w:rPr>
                <w:rFonts w:ascii="Times New Roman" w:hAnsi="Times New Roman" w:eastAsia="宋体" w:cs="Times New Roman"/>
                <w:color w:val="000000"/>
                <w:sz w:val="20"/>
                <w:szCs w:val="20"/>
                <w:lang w:val="en-US" w:eastAsia="zh-CN" w:bidi="ar-SA"/>
              </w:rPr>
              <w:t>人、培训茶农</w:t>
            </w:r>
            <w:r>
              <w:rPr>
                <w:rFonts w:ascii="Times New Roman" w:hAnsi="Times New Roman" w:cs="Times New Roman"/>
                <w:color w:val="000000"/>
                <w:sz w:val="20"/>
                <w:szCs w:val="20"/>
                <w:lang w:val="en-US" w:eastAsia="zh-CN" w:bidi="ar-SA"/>
              </w:rPr>
              <w:t>2</w:t>
            </w:r>
            <w:r>
              <w:rPr>
                <w:rFonts w:ascii="Times New Roman" w:hAnsi="Times New Roman" w:eastAsia="宋体" w:cs="Times New Roman"/>
                <w:color w:val="000000"/>
                <w:sz w:val="20"/>
                <w:szCs w:val="20"/>
                <w:lang w:val="en-US" w:eastAsia="zh-CN" w:bidi="ar-SA"/>
              </w:rPr>
              <w:t>万人次。</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210" w:hRule="atLeast"/>
          <w:jc w:val="center"/>
        </w:trPr>
        <w:tc>
          <w:tcPr>
            <w:tcW w:w="5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c>
          <w:tcPr>
            <w:tcW w:w="18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c>
          <w:tcPr>
            <w:tcW w:w="7828" w:type="dxa"/>
            <w:gridSpan w:val="5"/>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r>
      <w:tr>
        <w:tblPrEx>
          <w:tblCellMar>
            <w:top w:w="0" w:type="dxa"/>
            <w:left w:w="108" w:type="dxa"/>
            <w:bottom w:w="0" w:type="dxa"/>
            <w:right w:w="108" w:type="dxa"/>
          </w:tblCellMar>
        </w:tblPrEx>
        <w:trPr>
          <w:trHeight w:val="825" w:hRule="atLeast"/>
          <w:jc w:val="center"/>
        </w:trPr>
        <w:tc>
          <w:tcPr>
            <w:tcW w:w="5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c>
          <w:tcPr>
            <w:tcW w:w="18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b/>
                <w:bCs/>
                <w:color w:val="000000"/>
                <w:sz w:val="20"/>
                <w:szCs w:val="20"/>
              </w:rPr>
            </w:pPr>
          </w:p>
        </w:tc>
        <w:tc>
          <w:tcPr>
            <w:tcW w:w="782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 xml:space="preserve">    深入实施产业基础再造、全域茶园绿色防控、茶叶加工升级、市场主体培育、营销渠道拓展、公共品牌提升、集群平台构筑、数字茶业与科技创新、茶文旅融合、茶产业联合体共建等十大工程，锻造产业链供应链长板，优化区域产业链布局，加大深加工产品和关键核心技术攻关力度，推动茶产业高端化、智能化、绿色化，补齐产业链供应链短板，推动中国名茶之都建设行稳致远，高质量发展水平走在全国前列。</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 w:cs="Times New Roman"/>
          <w:color w:val="000000"/>
          <w:sz w:val="32"/>
          <w:szCs w:val="32"/>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1-2</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黄山市茶产业高质量发展年度目标分解表</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b w:val="0"/>
          <w:bCs/>
          <w:lang w:val="en-US" w:eastAsia="zh-CN"/>
        </w:rPr>
      </w:pPr>
      <w:r>
        <w:rPr>
          <w:rFonts w:hint="eastAsia"/>
          <w:lang w:val="en-US" w:eastAsia="zh-CN"/>
        </w:rPr>
        <w:t xml:space="preserve">                                                                                                         </w:t>
      </w:r>
      <w:r>
        <w:rPr>
          <w:rFonts w:hint="eastAsia"/>
          <w:b w:val="0"/>
          <w:bCs/>
          <w:lang w:val="en-US" w:eastAsia="zh-CN"/>
        </w:rPr>
        <w:t>单位：亿元</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9"/>
        <w:gridCol w:w="4246"/>
        <w:gridCol w:w="1254"/>
        <w:gridCol w:w="1225"/>
        <w:gridCol w:w="1226"/>
        <w:gridCol w:w="1224"/>
        <w:gridCol w:w="1225"/>
        <w:gridCol w:w="1225"/>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区县</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主要内容</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2020年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2021年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2022年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2023年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2024年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2025年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全市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到2025年，全市茶园总面积稳定在82万亩左右，实现茶叶（干毛茶）产量5万吨，一产产值54亿元，综合产值300亿元。</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150</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166</w:t>
            </w: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204</w:t>
            </w:r>
          </w:p>
        </w:tc>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235</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267</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300</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屯溪区</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到2025年，茶园面积0.5万亩，产量0.05万吨，一产产值0.4亿元，综合产值16亿元。</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12.5</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13.5</w:t>
            </w:r>
          </w:p>
        </w:tc>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黄山区</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到2025年，茶园面积7.3万亩，产量0.18万吨，一产产值7亿元，综合产值22亿元。</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12.7</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徽州区</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到2025年，茶园面积5.2万亩，产量0.25万吨，一产产值2.6亿元，综合产值18亿元。</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11.5</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12.5</w:t>
            </w:r>
          </w:p>
        </w:tc>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歙县</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到2025年，茶园面积26.5万亩，产量1.81万吨，一产产值16亿元，综合产值100亿元。</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35.4</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67</w:t>
            </w:r>
          </w:p>
        </w:tc>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79</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89</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休宁县</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到2025年，茶园面17万亩，产量1.51万吨，一产产值13亿元，综合产值54亿元。</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33.5</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34</w:t>
            </w:r>
          </w:p>
        </w:tc>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42</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48</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54</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黟县</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到2025年，茶园面积7.5万亩，产量0.45万吨，一产产值5亿元，综合产值30亿元。</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6.9</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祁门县</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到2025年，茶园面积18万亩，产量0.75万吨，一产产值10亿元，综合产值60亿元。</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37.5</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41</w:t>
            </w:r>
          </w:p>
        </w:tc>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47</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54</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60</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Times New Roman" w:hAnsi="Times New Roman" w:cs="Times New Roman"/>
          <w:color w:val="000000"/>
        </w:rPr>
        <w:sectPr>
          <w:pgSz w:w="16838" w:h="11906" w:orient="landscape"/>
          <w:pgMar w:top="1440" w:right="1797" w:bottom="1440" w:left="1797" w:header="851" w:footer="992"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3</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color w:val="000000"/>
          <w:spacing w:val="-11"/>
          <w:sz w:val="44"/>
          <w:szCs w:val="44"/>
        </w:rPr>
      </w:pPr>
      <w:r>
        <w:rPr>
          <w:rFonts w:ascii="Times New Roman" w:hAnsi="Times New Roman" w:eastAsia="方正小标宋简体" w:cs="Times New Roman"/>
          <w:color w:val="000000"/>
          <w:spacing w:val="-11"/>
          <w:sz w:val="44"/>
          <w:szCs w:val="44"/>
        </w:rPr>
        <w:t>黄山市茶产业高质量发展重点工作任务分工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color w:val="000000"/>
          <w:sz w:val="32"/>
          <w:szCs w:val="32"/>
        </w:rPr>
      </w:pPr>
      <w:r>
        <w:rPr>
          <w:rFonts w:ascii="Times New Roman" w:hAnsi="Times New Roman" w:eastAsia="楷体" w:cs="Times New Roman"/>
          <w:b/>
          <w:bCs/>
          <w:color w:val="000000"/>
          <w:sz w:val="32"/>
          <w:szCs w:val="32"/>
        </w:rPr>
        <w:t>1</w:t>
      </w:r>
      <w:r>
        <w:rPr>
          <w:rFonts w:hint="eastAsia" w:ascii="仿宋" w:hAnsi="仿宋" w:eastAsia="仿宋" w:cs="仿宋"/>
          <w:b/>
          <w:bCs/>
          <w:color w:val="000000"/>
          <w:sz w:val="32"/>
          <w:szCs w:val="32"/>
        </w:rPr>
        <w:t>．</w:t>
      </w:r>
      <w:r>
        <w:rPr>
          <w:rFonts w:ascii="Times New Roman" w:hAnsi="Times New Roman" w:eastAsia="楷体" w:cs="Times New Roman"/>
          <w:b/>
          <w:bCs/>
          <w:color w:val="000000"/>
          <w:sz w:val="32"/>
          <w:szCs w:val="32"/>
        </w:rPr>
        <w:t>优化提升茶生态。</w:t>
      </w:r>
      <w:r>
        <w:rPr>
          <w:rFonts w:ascii="Times New Roman" w:hAnsi="Times New Roman" w:eastAsia="仿宋" w:cs="Times New Roman"/>
          <w:color w:val="000000"/>
          <w:sz w:val="32"/>
          <w:szCs w:val="32"/>
        </w:rPr>
        <w:t>持续开展茶园全域绿色防控，加强名茶品种资源保护繁育与推广，优化茶叶生产区域布局，推进生态茶园建设，加快推进亚行贷款绿色茶园生态补偿项目。</w:t>
      </w:r>
      <w:r>
        <w:rPr>
          <w:rFonts w:ascii="Times New Roman" w:hAnsi="Times New Roman" w:eastAsia="楷体" w:cs="Times New Roman"/>
          <w:color w:val="000000"/>
          <w:sz w:val="32"/>
          <w:szCs w:val="32"/>
        </w:rPr>
        <w:t>（由市农业农村局、市发改委、市财政局、各区县人民政府等负责落实）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color w:val="000000"/>
          <w:sz w:val="32"/>
          <w:szCs w:val="32"/>
        </w:rPr>
      </w:pPr>
      <w:r>
        <w:rPr>
          <w:rFonts w:ascii="Times New Roman" w:hAnsi="Times New Roman" w:eastAsia="楷体" w:cs="Times New Roman"/>
          <w:b/>
          <w:bCs/>
          <w:color w:val="000000"/>
          <w:sz w:val="32"/>
          <w:szCs w:val="32"/>
        </w:rPr>
        <w:t>2</w:t>
      </w:r>
      <w:r>
        <w:rPr>
          <w:rFonts w:hint="eastAsia" w:ascii="仿宋" w:hAnsi="仿宋" w:eastAsia="仿宋" w:cs="仿宋"/>
          <w:b/>
          <w:bCs/>
          <w:color w:val="000000"/>
          <w:sz w:val="32"/>
          <w:szCs w:val="32"/>
        </w:rPr>
        <w:t>．</w:t>
      </w:r>
      <w:r>
        <w:rPr>
          <w:rFonts w:ascii="Times New Roman" w:hAnsi="Times New Roman" w:eastAsia="楷体" w:cs="Times New Roman"/>
          <w:b/>
          <w:bCs/>
          <w:color w:val="000000"/>
          <w:sz w:val="32"/>
          <w:szCs w:val="32"/>
        </w:rPr>
        <w:t>创新发展茶加工。</w:t>
      </w:r>
      <w:r>
        <w:rPr>
          <w:rFonts w:ascii="Times New Roman" w:hAnsi="Times New Roman" w:eastAsia="仿宋" w:cs="Times New Roman"/>
          <w:color w:val="000000"/>
          <w:sz w:val="32"/>
          <w:szCs w:val="32"/>
        </w:rPr>
        <w:t>新建或改造清洁化茶叶初制厂、精制厂、深加工企业或车间；利用夏秋茶原料，开发红茶、黑茶、安茶系列产品；加快推进茶叶深加工发展，做好茶花、茶籽、茶渣等茶资源利用；吸收新安医学养生文化，研发创新花草茶；创新袋泡茶的花色品种。</w:t>
      </w:r>
      <w:r>
        <w:rPr>
          <w:rFonts w:ascii="Times New Roman" w:hAnsi="Times New Roman" w:eastAsia="楷体" w:cs="Times New Roman"/>
          <w:color w:val="000000"/>
          <w:sz w:val="32"/>
          <w:szCs w:val="32"/>
        </w:rPr>
        <w:t>（由市科技局、市经信局、市农业农村局、市财政局、各区县人民政府等负责落实）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color w:val="000000"/>
          <w:sz w:val="32"/>
          <w:szCs w:val="32"/>
        </w:rPr>
      </w:pPr>
      <w:r>
        <w:rPr>
          <w:rFonts w:ascii="Times New Roman" w:hAnsi="Times New Roman" w:eastAsia="楷体" w:cs="Times New Roman"/>
          <w:b/>
          <w:bCs/>
          <w:color w:val="000000"/>
          <w:sz w:val="32"/>
          <w:szCs w:val="32"/>
        </w:rPr>
        <w:t>3</w:t>
      </w:r>
      <w:r>
        <w:rPr>
          <w:rFonts w:hint="eastAsia" w:ascii="仿宋" w:hAnsi="仿宋" w:eastAsia="仿宋" w:cs="仿宋"/>
          <w:b/>
          <w:bCs/>
          <w:color w:val="000000"/>
          <w:sz w:val="32"/>
          <w:szCs w:val="32"/>
        </w:rPr>
        <w:t>．</w:t>
      </w:r>
      <w:r>
        <w:rPr>
          <w:rFonts w:ascii="Times New Roman" w:hAnsi="Times New Roman" w:eastAsia="楷体" w:cs="Times New Roman"/>
          <w:b/>
          <w:bCs/>
          <w:color w:val="000000"/>
          <w:sz w:val="32"/>
          <w:szCs w:val="32"/>
        </w:rPr>
        <w:t>做大做强茶主体。</w:t>
      </w:r>
      <w:r>
        <w:rPr>
          <w:rFonts w:ascii="Times New Roman" w:hAnsi="Times New Roman" w:eastAsia="仿宋" w:cs="Times New Roman"/>
          <w:color w:val="000000"/>
          <w:sz w:val="32"/>
          <w:szCs w:val="32"/>
        </w:rPr>
        <w:t>加快培育壮大骨干企业，引进一批国内知名茶企和跨境电商、茶叶外贸、国际物流等行业头部企业，积极开展社会化服务，为本地农户提供茶园机采、机剪、机防、机耕等全程机械化管理服务。</w:t>
      </w:r>
      <w:r>
        <w:rPr>
          <w:rFonts w:ascii="Times New Roman" w:hAnsi="Times New Roman" w:eastAsia="楷体" w:cs="Times New Roman"/>
          <w:color w:val="000000"/>
          <w:sz w:val="32"/>
          <w:szCs w:val="32"/>
        </w:rPr>
        <w:t>（由市农业农村局、市科技局、市经信局、市投资促进局、市财政局、各区县人民政府等负责落实）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color w:val="000000"/>
          <w:sz w:val="32"/>
          <w:szCs w:val="32"/>
        </w:rPr>
      </w:pPr>
      <w:r>
        <w:rPr>
          <w:rFonts w:ascii="Times New Roman" w:hAnsi="Times New Roman" w:eastAsia="楷体" w:cs="Times New Roman"/>
          <w:b/>
          <w:bCs/>
          <w:color w:val="000000"/>
          <w:sz w:val="32"/>
          <w:szCs w:val="32"/>
        </w:rPr>
        <w:t>4</w:t>
      </w:r>
      <w:r>
        <w:rPr>
          <w:rFonts w:hint="eastAsia" w:ascii="仿宋" w:hAnsi="仿宋" w:eastAsia="仿宋" w:cs="仿宋"/>
          <w:b/>
          <w:bCs/>
          <w:color w:val="000000"/>
          <w:sz w:val="32"/>
          <w:szCs w:val="32"/>
        </w:rPr>
        <w:t>．</w:t>
      </w:r>
      <w:r>
        <w:rPr>
          <w:rFonts w:ascii="Times New Roman" w:hAnsi="Times New Roman" w:eastAsia="楷体" w:cs="Times New Roman"/>
          <w:b/>
          <w:bCs/>
          <w:color w:val="000000"/>
          <w:sz w:val="32"/>
          <w:szCs w:val="32"/>
        </w:rPr>
        <w:t>培育提升茶品牌。</w:t>
      </w:r>
      <w:r>
        <w:rPr>
          <w:rFonts w:ascii="Times New Roman" w:hAnsi="Times New Roman" w:eastAsia="仿宋" w:cs="Times New Roman"/>
          <w:color w:val="000000"/>
          <w:sz w:val="32"/>
          <w:szCs w:val="32"/>
        </w:rPr>
        <w:t>完善公共品牌体系，加快制定行业和区域公共品牌标准规范，创建一批在国内外有重要影响力的茶企品牌。加大品牌宣传力度，每年在北京、上海、杭州、济南、西安等城市开展专题宣传推介和市场开拓活动10次以上。</w:t>
      </w:r>
      <w:r>
        <w:rPr>
          <w:rFonts w:ascii="Times New Roman" w:hAnsi="Times New Roman" w:eastAsia="楷体" w:cs="Times New Roman"/>
          <w:color w:val="000000"/>
          <w:sz w:val="32"/>
          <w:szCs w:val="32"/>
        </w:rPr>
        <w:t>（由市农业农村局、市市场监管局、市经信局、市财政局、各区县人民政府等负责落实）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color w:val="000000"/>
          <w:sz w:val="32"/>
          <w:szCs w:val="32"/>
        </w:rPr>
      </w:pPr>
      <w:r>
        <w:rPr>
          <w:rFonts w:ascii="Times New Roman" w:hAnsi="Times New Roman" w:eastAsia="楷体" w:cs="Times New Roman"/>
          <w:b/>
          <w:bCs/>
          <w:color w:val="000000"/>
          <w:sz w:val="32"/>
          <w:szCs w:val="32"/>
        </w:rPr>
        <w:t>5</w:t>
      </w:r>
      <w:r>
        <w:rPr>
          <w:rFonts w:hint="eastAsia" w:ascii="仿宋" w:hAnsi="仿宋" w:eastAsia="仿宋" w:cs="仿宋"/>
          <w:b/>
          <w:bCs/>
          <w:color w:val="000000"/>
          <w:sz w:val="32"/>
          <w:szCs w:val="32"/>
        </w:rPr>
        <w:t>．</w:t>
      </w:r>
      <w:r>
        <w:rPr>
          <w:rFonts w:ascii="Times New Roman" w:hAnsi="Times New Roman" w:eastAsia="楷体" w:cs="Times New Roman"/>
          <w:b/>
          <w:bCs/>
          <w:color w:val="000000"/>
          <w:sz w:val="32"/>
          <w:szCs w:val="32"/>
        </w:rPr>
        <w:t>做活做优茶市场。</w:t>
      </w:r>
      <w:r>
        <w:rPr>
          <w:rFonts w:ascii="Times New Roman" w:hAnsi="Times New Roman" w:eastAsia="仿宋" w:cs="Times New Roman"/>
          <w:color w:val="000000"/>
          <w:sz w:val="32"/>
          <w:szCs w:val="32"/>
        </w:rPr>
        <w:t>积极扩大黄山名茶在市外省内、省外国内、国外等地区的实体店数量和规模。加强与“一带一路”沿线国家与地区交流与合作。在北京、上海、济南设立黄山名茶展示推广中心，集聚企业抱团共同拓展市场。积极拓展线上销售市场。</w:t>
      </w:r>
      <w:r>
        <w:rPr>
          <w:rFonts w:ascii="Times New Roman" w:hAnsi="Times New Roman" w:eastAsia="楷体" w:cs="Times New Roman"/>
          <w:color w:val="000000"/>
          <w:sz w:val="32"/>
          <w:szCs w:val="32"/>
        </w:rPr>
        <w:t>（由市市场监管局、市农业农村局、市科技局、市商务局、黄山海关、各区县人民政府等负责落实）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color w:val="000000"/>
          <w:sz w:val="32"/>
          <w:szCs w:val="32"/>
        </w:rPr>
      </w:pPr>
      <w:r>
        <w:rPr>
          <w:rFonts w:ascii="Times New Roman" w:hAnsi="Times New Roman" w:eastAsia="楷体" w:cs="Times New Roman"/>
          <w:b/>
          <w:bCs/>
          <w:color w:val="000000"/>
          <w:sz w:val="32"/>
          <w:szCs w:val="32"/>
        </w:rPr>
        <w:t>6</w:t>
      </w:r>
      <w:r>
        <w:rPr>
          <w:rFonts w:hint="eastAsia" w:ascii="仿宋" w:hAnsi="仿宋" w:eastAsia="仿宋" w:cs="仿宋"/>
          <w:b/>
          <w:bCs/>
          <w:color w:val="000000"/>
          <w:sz w:val="32"/>
          <w:szCs w:val="32"/>
        </w:rPr>
        <w:t>．</w:t>
      </w:r>
      <w:r>
        <w:rPr>
          <w:rFonts w:ascii="Times New Roman" w:hAnsi="Times New Roman" w:eastAsia="楷体" w:cs="Times New Roman"/>
          <w:b/>
          <w:bCs/>
          <w:color w:val="000000"/>
          <w:sz w:val="32"/>
          <w:szCs w:val="32"/>
        </w:rPr>
        <w:t>挖掘弘扬茶文化。</w:t>
      </w:r>
      <w:r>
        <w:rPr>
          <w:rFonts w:ascii="Times New Roman" w:hAnsi="Times New Roman" w:eastAsia="仿宋" w:cs="Times New Roman"/>
          <w:color w:val="000000"/>
          <w:sz w:val="32"/>
          <w:szCs w:val="32"/>
        </w:rPr>
        <w:t>讲好茶故事，推动茶文化“创意创新”，在中心城区和区县城的主要街区，设置醒目广告牌，突出宣传名茶之都和公共品牌，在全市酒店、景区、民宿等文旅场所设立“徽茶”微型形象店，餐厅、客房配备徽茶、茶具、茶文化书籍，营造中国名茶之都氛围。</w:t>
      </w:r>
      <w:r>
        <w:rPr>
          <w:rFonts w:ascii="Times New Roman" w:hAnsi="Times New Roman" w:eastAsia="楷体" w:cs="Times New Roman"/>
          <w:color w:val="000000"/>
          <w:sz w:val="32"/>
          <w:szCs w:val="32"/>
        </w:rPr>
        <w:t>（由市文旅局、市农业农村局、团市委、市广电局、黄山日报社、市文联、各区县人民政府等负责落实）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color w:val="000000"/>
          <w:sz w:val="32"/>
          <w:szCs w:val="32"/>
        </w:rPr>
      </w:pPr>
      <w:r>
        <w:rPr>
          <w:rFonts w:ascii="Times New Roman" w:hAnsi="Times New Roman" w:eastAsia="楷体" w:cs="Times New Roman"/>
          <w:b/>
          <w:bCs/>
          <w:color w:val="000000"/>
          <w:sz w:val="32"/>
          <w:szCs w:val="32"/>
        </w:rPr>
        <w:t>7</w:t>
      </w:r>
      <w:r>
        <w:rPr>
          <w:rFonts w:hint="eastAsia" w:ascii="仿宋" w:hAnsi="仿宋" w:eastAsia="仿宋" w:cs="仿宋"/>
          <w:b/>
          <w:bCs/>
          <w:color w:val="000000"/>
          <w:sz w:val="32"/>
          <w:szCs w:val="32"/>
        </w:rPr>
        <w:t>．</w:t>
      </w:r>
      <w:r>
        <w:rPr>
          <w:rFonts w:ascii="Times New Roman" w:hAnsi="Times New Roman" w:eastAsia="楷体" w:cs="Times New Roman"/>
          <w:b/>
          <w:bCs/>
          <w:color w:val="000000"/>
          <w:sz w:val="32"/>
          <w:szCs w:val="32"/>
        </w:rPr>
        <w:t>依靠支持茶科技。</w:t>
      </w:r>
      <w:r>
        <w:rPr>
          <w:rFonts w:ascii="Times New Roman" w:hAnsi="Times New Roman" w:eastAsia="仿宋" w:cs="Times New Roman"/>
          <w:color w:val="000000"/>
          <w:sz w:val="32"/>
          <w:szCs w:val="32"/>
        </w:rPr>
        <w:t>大力开展订单式人才培养，举办茶叶青年企业家高级研修班。举办好中国（黄山）茶业发展大会，不定期开展茶叶科技交流。充分发挥茶产业科技创新服务平台和茶叶科技创新团队的作用，推进数字茶业与科技创新，打造一批智慧茶园示范基地。</w:t>
      </w:r>
      <w:r>
        <w:rPr>
          <w:rFonts w:ascii="Times New Roman" w:hAnsi="Times New Roman" w:eastAsia="楷体" w:cs="Times New Roman"/>
          <w:color w:val="000000"/>
          <w:sz w:val="32"/>
          <w:szCs w:val="32"/>
        </w:rPr>
        <w:t>（由市科技局、市农业农村局、市财政局、市地方金融监管局、市经济和信息化局、省农科完茶研所、黄山职业技术学院、各区县人民政府等负责落实）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rPr>
      </w:pPr>
      <w:r>
        <w:rPr>
          <w:rFonts w:ascii="Times New Roman" w:hAnsi="Times New Roman" w:eastAsia="楷体" w:cs="Times New Roman"/>
          <w:b/>
          <w:bCs/>
          <w:color w:val="000000"/>
          <w:sz w:val="32"/>
          <w:szCs w:val="32"/>
        </w:rPr>
        <w:t>8</w:t>
      </w:r>
      <w:r>
        <w:rPr>
          <w:rFonts w:hint="eastAsia" w:ascii="仿宋" w:hAnsi="仿宋" w:eastAsia="仿宋" w:cs="仿宋"/>
          <w:b/>
          <w:bCs/>
          <w:color w:val="000000"/>
          <w:sz w:val="32"/>
          <w:szCs w:val="32"/>
        </w:rPr>
        <w:t>．</w:t>
      </w:r>
      <w:r>
        <w:rPr>
          <w:rFonts w:ascii="Times New Roman" w:hAnsi="Times New Roman" w:eastAsia="楷体" w:cs="Times New Roman"/>
          <w:b/>
          <w:bCs/>
          <w:color w:val="000000"/>
          <w:sz w:val="32"/>
          <w:szCs w:val="32"/>
        </w:rPr>
        <w:t>推深做实茶长制。</w:t>
      </w:r>
      <w:r>
        <w:rPr>
          <w:rFonts w:ascii="Times New Roman" w:hAnsi="Times New Roman" w:eastAsia="仿宋" w:cs="Times New Roman"/>
          <w:color w:val="000000"/>
          <w:sz w:val="32"/>
          <w:szCs w:val="32"/>
        </w:rPr>
        <w:t>全面落实茶长制，加强绿色防控培训宣传，抓好病虫害测报体系建设。加强农业综合执法，广泛开展宣传，全面劝阻化学农药进茶园。宣传好、使用好、管理好、保护好地理标志证明商标。各级茶长制定行之有效的扶持政策，落实税收、用地、用电、金融、科技等优惠政策措施，营造茶企安心创业软环境。</w:t>
      </w:r>
      <w:r>
        <w:rPr>
          <w:rFonts w:ascii="Times New Roman" w:hAnsi="Times New Roman" w:eastAsia="楷体" w:cs="Times New Roman"/>
          <w:color w:val="000000"/>
          <w:sz w:val="32"/>
          <w:szCs w:val="32"/>
        </w:rPr>
        <w:t>（由茶产业发展领导组各成员单位、各区县人民政府等负责落实）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eastAsia="黑体" w:cs="Times New Roman"/>
          <w:color w:val="000000"/>
          <w:spacing w:val="-9"/>
          <w:sz w:val="32"/>
          <w:szCs w:val="32"/>
          <w:lang w:val="en-US" w:eastAsia="zh-CN"/>
        </w:rPr>
      </w:pPr>
      <w:r>
        <w:rPr>
          <w:rFonts w:ascii="Times New Roman" w:hAnsi="Times New Roman" w:eastAsia="黑体" w:cs="Times New Roman"/>
          <w:color w:val="000000"/>
          <w:spacing w:val="-9"/>
          <w:sz w:val="36"/>
          <w:szCs w:val="36"/>
        </w:rPr>
        <w:br w:type="page"/>
      </w:r>
      <w:r>
        <w:rPr>
          <w:rFonts w:hint="eastAsia" w:eastAsia="黑体" w:cs="Times New Roman"/>
          <w:color w:val="000000"/>
          <w:spacing w:val="-9"/>
          <w:sz w:val="32"/>
          <w:szCs w:val="32"/>
          <w:lang w:eastAsia="zh-CN"/>
        </w:rPr>
        <w:t>附件</w:t>
      </w:r>
      <w:r>
        <w:rPr>
          <w:rFonts w:hint="eastAsia" w:eastAsia="黑体" w:cs="Times New Roman"/>
          <w:color w:val="000000"/>
          <w:spacing w:val="-9"/>
          <w:sz w:val="32"/>
          <w:szCs w:val="32"/>
          <w:lang w:val="en-US" w:eastAsia="zh-CN"/>
        </w:rPr>
        <w:t>2</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color w:val="000000"/>
          <w:sz w:val="32"/>
        </w:rPr>
      </w:pPr>
      <w:r>
        <w:rPr>
          <w:rFonts w:ascii="Times New Roman" w:hAnsi="Times New Roman" w:eastAsia="方正小标宋_GBK" w:cs="Times New Roman"/>
          <w:color w:val="000000"/>
          <w:sz w:val="44"/>
        </w:rPr>
        <w:t>黄山市中药产业高质量发展实施方案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楷体" w:cs="Times New Roman"/>
          <w:color w:val="000000"/>
          <w:sz w:val="32"/>
        </w:rPr>
      </w:pPr>
      <w:r>
        <w:rPr>
          <w:rFonts w:ascii="Times New Roman" w:hAnsi="Times New Roman" w:eastAsia="楷体" w:cs="Times New Roman"/>
          <w:color w:val="000000"/>
          <w:sz w:val="32"/>
          <w:szCs w:val="32"/>
        </w:rPr>
        <w:t>（2021-2025年）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为贯彻落实习</w:t>
      </w:r>
      <w:r>
        <w:rPr>
          <w:rFonts w:ascii="Times New Roman" w:hAnsi="Times New Roman" w:eastAsia="仿宋" w:cs="Times New Roman"/>
          <w:color w:val="000000"/>
          <w:sz w:val="32"/>
        </w:rPr>
        <w:t>近平总书记关于中医药工作重要指示精神，扎实</w:t>
      </w:r>
      <w:r>
        <w:rPr>
          <w:rFonts w:ascii="Times New Roman" w:hAnsi="Times New Roman" w:eastAsia="仿宋" w:cs="Times New Roman"/>
          <w:color w:val="000000"/>
          <w:sz w:val="32"/>
          <w:szCs w:val="32"/>
        </w:rPr>
        <w:t>推进全市乡村产业“六业千亿”行动计划，</w:t>
      </w:r>
      <w:r>
        <w:rPr>
          <w:rFonts w:ascii="Times New Roman" w:hAnsi="Times New Roman" w:eastAsia="仿宋" w:cs="Times New Roman"/>
          <w:color w:val="000000"/>
          <w:sz w:val="32"/>
        </w:rPr>
        <w:t>加快中药材全产业链融合发展，促进特色农业发展和农民持续增收，特制定本方案。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一、基本思路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坚持政府引导、企业主体、龙头带动、品牌引领、科技支撑，按照“建基地、提品质、育品牌、强龙头、深加工、促融合”的工作思路，围绕推进农业供给侧结构性改革主线，紧抓乡村振兴战略实施和长三角一体化发展机遇，</w:t>
      </w:r>
      <w:r>
        <w:rPr>
          <w:rFonts w:ascii="Times New Roman" w:hAnsi="Times New Roman" w:eastAsia="仿宋" w:cs="Times New Roman"/>
          <w:color w:val="000000"/>
          <w:sz w:val="32"/>
        </w:rPr>
        <w:t>以做大做强做优中药产业为目标，</w:t>
      </w:r>
      <w:r>
        <w:rPr>
          <w:rFonts w:ascii="Times New Roman" w:hAnsi="Times New Roman" w:eastAsia="仿宋" w:cs="Times New Roman"/>
          <w:color w:val="000000"/>
          <w:sz w:val="32"/>
          <w:szCs w:val="32"/>
        </w:rPr>
        <w:t>立足我市中药材资源特色，推行标准规范引领、基地建设带动、科技创新驱动、产业融合促动，建设一批中药材生产加工基地，培育一批创新力强、规模较大的企业，创建一批中药材知名品牌，着力将黄山市打造成皖南绿色生态药源基地，助力我市生命健康产业发展和新安医学振兴工程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到2025年，皖南绿色生态药源基地基本建立，“六化”目标基本实现</w:t>
      </w:r>
      <w:r>
        <w:rPr>
          <w:rFonts w:ascii="Times New Roman" w:hAnsi="Times New Roman" w:eastAsia="楷体" w:cs="Times New Roman"/>
          <w:color w:val="000000"/>
          <w:sz w:val="32"/>
          <w:szCs w:val="32"/>
        </w:rPr>
        <w:t>（种源良种化、药材道地化、种植生态化、发展规模化、加工标准化、产品品牌化）</w:t>
      </w:r>
      <w:r>
        <w:rPr>
          <w:rFonts w:ascii="Times New Roman" w:hAnsi="Times New Roman" w:eastAsia="仿宋" w:cs="Times New Roman"/>
          <w:color w:val="000000"/>
          <w:sz w:val="32"/>
          <w:szCs w:val="32"/>
        </w:rPr>
        <w:t>，“六位一体”发展格局基本形成</w:t>
      </w:r>
      <w:r>
        <w:rPr>
          <w:rFonts w:ascii="Times New Roman" w:hAnsi="Times New Roman" w:eastAsia="楷体" w:cs="Times New Roman"/>
          <w:color w:val="000000"/>
          <w:sz w:val="32"/>
          <w:szCs w:val="32"/>
        </w:rPr>
        <w:t>（中药材种植、中药材产地加工和精深加工、中药产品制造、中药创新研究开发、中药产业融合发展）</w:t>
      </w:r>
      <w:r>
        <w:rPr>
          <w:rFonts w:ascii="Times New Roman" w:hAnsi="Times New Roman" w:eastAsia="仿宋" w:cs="Times New Roman"/>
          <w:color w:val="000000"/>
          <w:sz w:val="32"/>
          <w:szCs w:val="32"/>
        </w:rPr>
        <w:t>。全市中药产业实现综合产值70亿元，其中：各类中药材种植面积稳定在25万亩，实现产值25亿元；中药工业及衍生品研发生产能力有较大提升，实现产值30亿元；中医药药旅融合和健康养生产业迅速发展，实现产值15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三、路线图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“十四五”期间，按照强链、延链、补链思维，围绕中药材全产业链高质量融合发展，突出抓好以下4个重点环节：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color w:val="000000"/>
          <w:sz w:val="32"/>
          <w:szCs w:val="32"/>
        </w:rPr>
        <w:t>（一）抓源头，做优产业链上游。</w:t>
      </w:r>
      <w:r>
        <w:rPr>
          <w:rFonts w:ascii="Times New Roman" w:hAnsi="Times New Roman" w:eastAsia="仿宋" w:cs="Times New Roman"/>
          <w:color w:val="000000"/>
          <w:sz w:val="32"/>
          <w:szCs w:val="32"/>
        </w:rPr>
        <w:t>优化产业发展空间布局，扎实推进珍稀道地中药材种质资源保护、品种选育审定、良种工厂化繁育、绿色生态示范基地建设等工作，着力补齐道地药材优势不明显、种苗退化等短板，集聚发展优势品种“徽五味”</w:t>
      </w:r>
      <w:r>
        <w:rPr>
          <w:rFonts w:hint="eastAsia" w:ascii="楷体" w:hAnsi="楷体" w:eastAsia="楷体" w:cs="楷体"/>
          <w:color w:val="000000"/>
          <w:sz w:val="32"/>
          <w:szCs w:val="32"/>
        </w:rPr>
        <w:t>（黄山贡菊、徽灵芝、绿萼梅、祁白术、祁黄精（多花黄精））</w:t>
      </w:r>
      <w:r>
        <w:rPr>
          <w:rFonts w:ascii="Times New Roman" w:hAnsi="Times New Roman" w:eastAsia="仿宋" w:cs="Times New Roman"/>
          <w:color w:val="000000"/>
          <w:sz w:val="32"/>
          <w:szCs w:val="32"/>
        </w:rPr>
        <w:t>，实现中药材品质“最优”目标。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color w:val="000000"/>
          <w:sz w:val="32"/>
          <w:szCs w:val="32"/>
        </w:rPr>
        <w:t>（二）抓主体，做强产业链中端。</w:t>
      </w:r>
      <w:r>
        <w:rPr>
          <w:rFonts w:ascii="Times New Roman" w:hAnsi="Times New Roman" w:eastAsia="仿宋" w:cs="Times New Roman"/>
          <w:color w:val="000000"/>
          <w:sz w:val="32"/>
          <w:szCs w:val="32"/>
        </w:rPr>
        <w:t>构建产业发展创新高地，扎实推进中医药研发、中药材精深加工、药食同源食品开发、市场主体做大做强、“双招双引”招大引强等工作，着力补齐中药材精深加工技术不强、能力不足，衍生产品研发滞后、品种单一，缺少规模企业带动和高新技术企业支撑等短板，推动中药产业附加值大幅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color w:val="000000"/>
          <w:sz w:val="32"/>
          <w:szCs w:val="32"/>
        </w:rPr>
        <w:t>（三）抓融合，做活产业链下游。</w:t>
      </w:r>
      <w:r>
        <w:rPr>
          <w:rFonts w:ascii="Times New Roman" w:hAnsi="Times New Roman" w:eastAsia="仿宋" w:cs="Times New Roman"/>
          <w:color w:val="000000"/>
          <w:sz w:val="32"/>
          <w:szCs w:val="32"/>
        </w:rPr>
        <w:t>激发产业发展多极动能，扎实推进道地药材品牌打造、市场流通体系塑造、数字赋能产业发展、药旅融合发展等工作，以黄山市得天独厚的生态资源环境和深厚的新安医学文化为依托，坚持“大产业”思维，推动“医、康、养、游”产业融合发展，补足产业链条短、融合发展浅、品牌价值低等短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color w:val="000000"/>
          <w:sz w:val="32"/>
          <w:szCs w:val="32"/>
        </w:rPr>
        <w:t>（四）抓统筹，落实产业链保障。</w:t>
      </w:r>
      <w:r>
        <w:rPr>
          <w:rFonts w:ascii="Times New Roman" w:hAnsi="Times New Roman" w:eastAsia="仿宋" w:cs="Times New Roman"/>
          <w:color w:val="000000"/>
          <w:sz w:val="32"/>
          <w:szCs w:val="32"/>
        </w:rPr>
        <w:t>提供产业发展要素保障，强化组织领导，加大政策扶持，夯实人才科技支撑，创新服务机制，创优营商环境，为中药产业全产业链发展厚植发展沃土，推动中药产业高速高质高效发展。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cs="Times New Roman"/>
          <w:color w:val="000000"/>
        </w:rPr>
      </w:pPr>
      <w:r>
        <w:rPr>
          <w:rFonts w:ascii="Times New Roman" w:hAnsi="Times New Roman" w:eastAsia="黑体" w:cs="Times New Roman"/>
          <w:bCs/>
          <w:color w:val="000000"/>
          <w:sz w:val="32"/>
        </w:rPr>
        <w:t>四、重点任务、时间表和工作举措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ascii="Times New Roman" w:hAnsi="Times New Roman" w:eastAsia="楷体" w:cs="Times New Roman"/>
          <w:b/>
          <w:color w:val="000000"/>
          <w:sz w:val="32"/>
          <w:szCs w:val="32"/>
        </w:rPr>
      </w:pPr>
      <w:r>
        <w:rPr>
          <w:rFonts w:ascii="Times New Roman" w:hAnsi="Times New Roman" w:eastAsia="楷体" w:cs="Times New Roman"/>
          <w:b/>
          <w:color w:val="000000"/>
          <w:sz w:val="32"/>
          <w:szCs w:val="32"/>
        </w:rPr>
        <w:t>（一）强化药材资源保护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ascii="Times New Roman" w:hAnsi="Times New Roman" w:eastAsia="仿宋" w:cs="Times New Roman"/>
          <w:color w:val="000000"/>
          <w:sz w:val="32"/>
          <w:szCs w:val="32"/>
        </w:rPr>
      </w:pPr>
      <w:r>
        <w:rPr>
          <w:rFonts w:ascii="Times New Roman" w:hAnsi="Times New Roman" w:eastAsia="仿宋" w:cs="Times New Roman"/>
          <w:b/>
          <w:color w:val="000000"/>
          <w:sz w:val="32"/>
          <w:szCs w:val="32"/>
        </w:rPr>
        <w:t>时间表：</w:t>
      </w:r>
      <w:r>
        <w:rPr>
          <w:rFonts w:ascii="Times New Roman" w:hAnsi="Times New Roman" w:eastAsia="仿宋" w:cs="Times New Roman"/>
          <w:color w:val="000000"/>
          <w:sz w:val="32"/>
          <w:szCs w:val="32"/>
        </w:rPr>
        <w:t>到2025年，打造道地药材保种基地2个，种苗繁育基地8个，选育道地药材品种8-10个，菊花脱毒种苗覆盖率60%以上，黄精脱毒种苗覆盖率40%以上，祁白术和白芨脱毒种苗覆盖率100%。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ascii="Times New Roman" w:hAnsi="Times New Roman" w:eastAsia="仿宋" w:cs="Times New Roman"/>
          <w:color w:val="000000"/>
        </w:rPr>
      </w:pPr>
      <w:r>
        <w:rPr>
          <w:rFonts w:ascii="Times New Roman" w:hAnsi="Times New Roman" w:eastAsia="仿宋" w:cs="Times New Roman"/>
          <w:b/>
          <w:color w:val="000000"/>
          <w:sz w:val="32"/>
          <w:szCs w:val="32"/>
        </w:rPr>
        <w:t>工作举措：</w:t>
      </w:r>
      <w:r>
        <w:rPr>
          <w:rFonts w:ascii="Times New Roman" w:hAnsi="Times New Roman" w:eastAsia="仿宋" w:cs="Times New Roman"/>
          <w:color w:val="000000"/>
          <w:sz w:val="32"/>
          <w:szCs w:val="32"/>
        </w:rPr>
        <w:t>（1）开展种质资源保护。联合省内外高校和科研机构，开展中药材种质资源的收集、保存，建立黄山市地产中药材名录，共同打造全省中药材珍稀药用资源保种基地或种质资源圃。（2）推进品种研发推广。开展中药材品种研发、驯化栽培和抚育技术等研究，加快道地和优势中药材品种的评价、选育、认证与推广应用。（3）打造良种繁育基地。开展菊花、祁白术、祁黄精（多花黄精）、徽灵芝、短萼黄连、仙灵脾、蝉花等珍稀道地中药材品种提纯复壮、品种选育、种苗繁育等工作，建设优质中药材品种良种繁育基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b/>
          <w:color w:val="000000"/>
          <w:sz w:val="32"/>
          <w:szCs w:val="32"/>
        </w:rPr>
      </w:pPr>
      <w:r>
        <w:rPr>
          <w:rFonts w:ascii="Times New Roman" w:hAnsi="Times New Roman" w:eastAsia="楷体" w:cs="Times New Roman"/>
          <w:b/>
          <w:color w:val="000000"/>
          <w:sz w:val="32"/>
          <w:szCs w:val="32"/>
        </w:rPr>
        <w:t>（二）建设绿色生态药源基地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color w:val="000000"/>
          <w:sz w:val="32"/>
          <w:szCs w:val="32"/>
        </w:rPr>
        <w:t>时间表：</w:t>
      </w:r>
      <w:r>
        <w:rPr>
          <w:rFonts w:ascii="Times New Roman" w:hAnsi="Times New Roman" w:eastAsia="仿宋" w:cs="Times New Roman"/>
          <w:color w:val="000000"/>
          <w:sz w:val="32"/>
          <w:szCs w:val="32"/>
        </w:rPr>
        <w:t>到2025年，全市各类药材种植面积达25万亩，其中黄山贡菊、祁黄精（多花黄精）、祁白术、绿萼梅、徽灵芝等“徽五味”道地药材种植面积达11万亩；建设规范化种植基地面积10万亩，打造绿色基地5个、有机基地10个、林下仿野生生态栽培基地20个。</w:t>
      </w:r>
    </w:p>
    <w:p>
      <w:pPr>
        <w:pStyle w:val="13"/>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
          <w:color w:val="000000"/>
          <w:kern w:val="0"/>
          <w:sz w:val="32"/>
          <w:szCs w:val="32"/>
        </w:rPr>
      </w:pPr>
      <w:r>
        <w:rPr>
          <w:rFonts w:ascii="Times New Roman" w:hAnsi="Times New Roman" w:eastAsia="仿宋"/>
          <w:b/>
          <w:color w:val="000000"/>
          <w:kern w:val="0"/>
          <w:sz w:val="32"/>
          <w:szCs w:val="32"/>
        </w:rPr>
        <w:t>工作举措：</w:t>
      </w:r>
      <w:r>
        <w:rPr>
          <w:rFonts w:ascii="Times New Roman" w:hAnsi="Times New Roman" w:eastAsia="仿宋"/>
          <w:color w:val="000000"/>
          <w:kern w:val="0"/>
          <w:sz w:val="32"/>
          <w:szCs w:val="32"/>
        </w:rPr>
        <w:t>（1）优化生产布局。科学规划中药材种植区域，坚持百亩核心示范、千亩连片发展，重点支持发展黄山贡菊、祁黄精（多花黄精）、祁白术、绿萼梅、徽灵芝等道地药材品种，持续拓展种植规模。（2）推进基地建设。突出道地药材发展，黄山区、徽州区、歙县、休宁县、黟县、祁门县重点打造“有经营主体、有适度规模、有生产规范、有目标市场、有品质保障、有品牌引领、有科技支撑、有专业服务”的“八有”高标准基地10个以上。（3）推广生态种植。根据我市地理气候特点和道地药材生长规律，大力推行林下种植、仿生栽培、间套轮作等生态种植模式，到 2025 年生态种植面积达到10万亩以上。（4）探索特色种植。</w:t>
      </w:r>
      <w:r>
        <w:rPr>
          <w:rFonts w:ascii="Times New Roman" w:hAnsi="Times New Roman" w:eastAsia="仿宋"/>
          <w:color w:val="000000"/>
          <w:sz w:val="32"/>
          <w:szCs w:val="32"/>
        </w:rPr>
        <w:t>推进徽州区潜口菊花产业强镇项目、祁门县中药材“特色产业+金融+科技”项目实施，探索建设基于物联网、区块链等技术的高品质中药材生产示范基地，以特色种植方法和方式提升我市中药材品质，走出一条差异化、特色化、集约化道地药材发展新路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color w:val="000000"/>
          <w:sz w:val="32"/>
          <w:szCs w:val="32"/>
        </w:rPr>
        <w:t>（三）提升研发加工能力</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rPr>
        <w:t>到2025年，基本建立面向全市及周边区域的中药材产地初加工基地和精深加工园区，建设10个中药材产地初加工基地，重点打造黄山现代服务业产业园研发集聚区、黄山高新区及各区县开发区中药材精深加工集聚区，增加中药产业附加值。</w:t>
      </w:r>
    </w:p>
    <w:p>
      <w:pPr>
        <w:pStyle w:val="3"/>
        <w:keepNext w:val="0"/>
        <w:keepLines w:val="0"/>
        <w:pageBreakBefore w:val="0"/>
        <w:widowControl w:val="0"/>
        <w:kinsoku/>
        <w:wordWrap/>
        <w:overflowPunct/>
        <w:topLinePunct w:val="0"/>
        <w:autoSpaceDE/>
        <w:autoSpaceDN/>
        <w:bidi w:val="0"/>
        <w:adjustRightInd/>
        <w:snapToGrid/>
        <w:spacing w:after="0" w:line="580" w:lineRule="exact"/>
        <w:ind w:left="108" w:right="108" w:firstLine="638"/>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rPr>
        <w:t>（1）重点打造高新区生物医药研制核心区，推进上海湾谷斐迪园、黄山生物医药产业园建设，支持天目药业、薄荷药业、南京同仁堂精制药业等本土制药企业开展以道地中药材为来源的中药配方颗粒和中药新药的研发与生产。（2）鼓励生物医药企业运用新技术新方法改造和提升传统中药生产工艺，实现自动化、标准化、智能化制造，提升中药制造现代化水平。（3）支持和鼓励我市生物医药企业、绿色食品企业、生物萃取企业等加强产学研合作，推动以药食同源型中药材为主原料的中药保健食品、养生食品、功能型化妆品、精油、日化产品等健康衍生产品的研发和产业化生产。</w:t>
      </w:r>
    </w:p>
    <w:p>
      <w:pPr>
        <w:pStyle w:val="3"/>
        <w:keepNext w:val="0"/>
        <w:keepLines w:val="0"/>
        <w:pageBreakBefore w:val="0"/>
        <w:widowControl w:val="0"/>
        <w:kinsoku/>
        <w:wordWrap/>
        <w:overflowPunct/>
        <w:topLinePunct w:val="0"/>
        <w:autoSpaceDE/>
        <w:autoSpaceDN/>
        <w:bidi w:val="0"/>
        <w:adjustRightInd/>
        <w:snapToGrid/>
        <w:spacing w:after="0" w:line="580" w:lineRule="exact"/>
        <w:ind w:left="108" w:right="108" w:firstLine="638"/>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（四）培育引进行业龙头</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rPr>
        <w:t>到2025年，培育引进一批中药材种植、研发、加工主体，力争农业产业化市级以上龙头企业达到25家，组建中药材产业化联合体6家。</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rPr>
        <w:t>（1）大力开展“双招双引”。瞄准生物医药世界500强、国内百强企业，编制招商项目库，力争引进一批大企业大集团落户黄山，建立面向全市及周边区域的中药材精深加工集聚区，提高我市中药材加工水平。支持中医药企业到黄山设立区域总部及研发中心、技术中心、采购中心等功能型机构。（2）强化经营主体培育。以菊花、祁黄精（多花黄精）、祁白术、绿萼梅、徽灵芝等中药材及其原料研发、加工的中药产品为重点，大力培育中药材种植、产地初加工、中药饮片、中药制药、保健食品等龙头企业及高新企业。（3）推动联合发展。支持医疗机构和中药企业建设“定制药园”，构建“医疗机构+中药企业+种养殖企业（合作社）+农户”的产业发展机制，实现产销对接、以销带产；积极组建中药材种植（养殖）联合社、中药材产业化联合体等，构建利益联结机制，做大产业规模、提升综合效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color w:val="000000"/>
          <w:sz w:val="32"/>
          <w:szCs w:val="32"/>
        </w:rPr>
      </w:pPr>
      <w:r>
        <w:rPr>
          <w:rFonts w:ascii="Times New Roman" w:hAnsi="Times New Roman" w:eastAsia="楷体" w:cs="Times New Roman"/>
          <w:b/>
          <w:color w:val="000000"/>
          <w:sz w:val="32"/>
          <w:szCs w:val="32"/>
        </w:rPr>
        <w:t>（五）打造品质品牌优势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color w:val="000000"/>
          <w:sz w:val="32"/>
          <w:szCs w:val="32"/>
        </w:rPr>
        <w:t>时间表：</w:t>
      </w:r>
      <w:r>
        <w:rPr>
          <w:rFonts w:ascii="Times New Roman" w:hAnsi="Times New Roman" w:eastAsia="仿宋" w:cs="Times New Roman"/>
          <w:color w:val="000000"/>
          <w:sz w:val="32"/>
          <w:szCs w:val="32"/>
        </w:rPr>
        <w:t>到2025年，全市中药材品质实现稳步提升，“徽五味”道地中药材品牌初具影响力，中药材绿色防控覆盖率达80%，国家地理标志产品3个，“十大皖药”产业示范基地突破4个，省级以上著名商标达到5件。</w:t>
      </w:r>
    </w:p>
    <w:p>
      <w:pPr>
        <w:pStyle w:val="3"/>
        <w:keepNext w:val="0"/>
        <w:keepLines w:val="0"/>
        <w:pageBreakBefore w:val="0"/>
        <w:widowControl w:val="0"/>
        <w:kinsoku/>
        <w:wordWrap/>
        <w:overflowPunct/>
        <w:topLinePunct w:val="0"/>
        <w:autoSpaceDE/>
        <w:autoSpaceDN/>
        <w:bidi w:val="0"/>
        <w:adjustRightInd/>
        <w:snapToGrid/>
        <w:spacing w:after="0" w:line="580" w:lineRule="exact"/>
        <w:ind w:left="108" w:right="105" w:firstLine="638"/>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color w:val="000000"/>
          <w:sz w:val="32"/>
          <w:szCs w:val="32"/>
        </w:rPr>
        <w:t>工作举措：</w:t>
      </w:r>
      <w:r>
        <w:rPr>
          <w:rFonts w:ascii="Times New Roman" w:hAnsi="Times New Roman" w:eastAsia="仿宋" w:cs="Times New Roman"/>
          <w:color w:val="000000"/>
          <w:sz w:val="32"/>
          <w:szCs w:val="32"/>
        </w:rPr>
        <w:t>（1）强化统筹管控。推进中药材绿色和生态种植，抓实种苗统育统供、病虫统防统治、化肥农药统配统送、生态有机栽培关键技术，积极打造“两品一标”认证绿色基地。（2）细化流程管理。加强对中药材种植、加工、生产、流通等环节的质量控制，重点建设10个中药材产地初加工基地，配套现代化加工装备，集成中药材特色采收加工技术模式，实现中药材清洁化、连续化、自动化、标准化加工，保障中药材品质。（3）加强质量监测和追溯。加快中药材质量追溯系统建设，加强中药材和切片的药用品质监测和安全指标控制监管，研究制定重点品种质量安全标准，实现中药产业高质量发展。（4）建设道地药材品牌。</w:t>
      </w:r>
      <w:r>
        <w:rPr>
          <w:rFonts w:ascii="Times New Roman" w:hAnsi="Times New Roman" w:eastAsia="仿宋" w:cs="Times New Roman"/>
          <w:bCs/>
          <w:color w:val="000000"/>
          <w:sz w:val="32"/>
          <w:szCs w:val="32"/>
        </w:rPr>
        <w:t>积极创建</w:t>
      </w:r>
      <w:r>
        <w:rPr>
          <w:rFonts w:ascii="Times New Roman" w:hAnsi="Times New Roman" w:eastAsia="仿宋" w:cs="Times New Roman"/>
          <w:color w:val="000000"/>
          <w:sz w:val="32"/>
          <w:szCs w:val="32"/>
        </w:rPr>
        <w:t>“中国御医之乡”区域公共品牌，积极申报“祁门黄精”“祁门白术”“上丰绿萼梅”等地理标志产品和“十大皖药”产业示范基地，大力培育“徽五味”道地药材品牌。（5）加大品牌推广。引导支持企业参加全国中药材相关名优产品评选活动，通过黄山发展大会、新安医学发展大会等平台，利用交易会、展销会、交流会等大力推介，扩大我市道地药材知名度，增强品牌影响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color w:val="000000"/>
          <w:sz w:val="32"/>
          <w:szCs w:val="32"/>
        </w:rPr>
      </w:pPr>
      <w:r>
        <w:rPr>
          <w:rFonts w:ascii="Times New Roman" w:hAnsi="Times New Roman" w:eastAsia="楷体" w:cs="Times New Roman"/>
          <w:b/>
          <w:color w:val="000000"/>
          <w:sz w:val="32"/>
          <w:szCs w:val="32"/>
        </w:rPr>
        <w:t>（六）促进产业融合发展</w:t>
      </w:r>
    </w:p>
    <w:p>
      <w:pPr>
        <w:pStyle w:val="13"/>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
          <w:color w:val="000000"/>
          <w:kern w:val="0"/>
          <w:sz w:val="32"/>
          <w:szCs w:val="32"/>
        </w:rPr>
      </w:pPr>
      <w:r>
        <w:rPr>
          <w:rFonts w:ascii="Times New Roman" w:hAnsi="Times New Roman" w:eastAsia="仿宋"/>
          <w:b/>
          <w:color w:val="000000"/>
          <w:kern w:val="0"/>
          <w:sz w:val="32"/>
          <w:szCs w:val="32"/>
        </w:rPr>
        <w:t>时间表：</w:t>
      </w:r>
      <w:r>
        <w:rPr>
          <w:rFonts w:ascii="Times New Roman" w:hAnsi="Times New Roman" w:eastAsia="仿宋"/>
          <w:color w:val="000000"/>
          <w:sz w:val="32"/>
          <w:szCs w:val="32"/>
        </w:rPr>
        <w:t>到2025年，中药产业衍生业态更加丰富，集散流通更加顺畅，中药材生产与乡村振兴、休闲农业和乡村旅游、美丽乡村和康养小镇建设等多业融合更加紧密，打造一批药旅融合的中医药文化生态园或特色小镇。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b/>
          <w:color w:val="000000"/>
          <w:sz w:val="32"/>
          <w:szCs w:val="32"/>
        </w:rPr>
        <w:t>工作举措：</w:t>
      </w:r>
      <w:r>
        <w:rPr>
          <w:rFonts w:ascii="Times New Roman" w:hAnsi="Times New Roman" w:eastAsia="仿宋" w:cs="Times New Roman"/>
          <w:color w:val="000000"/>
          <w:sz w:val="32"/>
          <w:szCs w:val="32"/>
        </w:rPr>
        <w:t>（1）建设区域流通中心。重点打造北岸镇黄山贡菊电商大市场和电子商务中心、祁门县中药材流通市场等，形成包括仓储、质量检验、追溯管理、电子商务、现代物流配送于一体的中药材流通区域性中心市场。（2）推进“新安医学+”融合发展。重点打造具有新安医学文化以及地域特色的中药文化科普基地，推进祁门县中国御医岛项目和中药材种植及康养研学综合体项目等建设。（3）发展健康养生服务。重点打造长三角知名康养胜地，建设一批新安医学特色鲜明的职工疗休养基地、新安医学特色小镇、服务业聚集区和国家中医药健康旅游示范区；推进潜口养生小镇、齐云旅游小镇、祁门新安康养小镇等康养类特色小镇和集聚区建设，提升发展全市医疗康养产业。（4）打造药旅融合景观。结合旅游资源优势，大力发展中药材观光旅游，培育一批中药材“一村一品”专业村镇、推出一批中医药康养旅游精品线路等，延伸中药材产业链。</w:t>
      </w:r>
    </w:p>
    <w:p>
      <w:pPr>
        <w:pStyle w:val="2"/>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 xml:space="preserve">    </w:t>
      </w:r>
      <w:r>
        <w:rPr>
          <w:rFonts w:ascii="Times New Roman" w:hAnsi="Times New Roman" w:eastAsia="仿宋" w:cs="Times New Roman"/>
          <w:color w:val="000000"/>
          <w:sz w:val="32"/>
          <w:szCs w:val="32"/>
        </w:rPr>
        <w:t>附件：1</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黄山市中药产业链产业图谱</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r>
        <w:rPr>
          <w:rFonts w:hint="eastAsia" w:ascii="Times New Roman" w:hAnsi="Times New Roman" w:eastAsia="仿宋" w:cs="Times New Roman"/>
          <w:color w:val="000000"/>
          <w:sz w:val="32"/>
          <w:szCs w:val="32"/>
        </w:rPr>
        <w:t xml:space="preserve">    </w:t>
      </w:r>
      <w:r>
        <w:rPr>
          <w:rFonts w:ascii="Times New Roman" w:hAnsi="Times New Roman" w:eastAsia="仿宋" w:cs="Times New Roman"/>
          <w:color w:val="000000"/>
          <w:sz w:val="32"/>
          <w:szCs w:val="32"/>
        </w:rPr>
        <w:t xml:space="preserve"> 2</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黄山市中药产业高质量发展年度目标分解表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仿宋" w:cs="Times New Roman"/>
          <w:color w:val="000000"/>
          <w:spacing w:val="-11"/>
          <w:sz w:val="32"/>
          <w:szCs w:val="32"/>
        </w:rPr>
      </w:pPr>
      <w:r>
        <w:rPr>
          <w:rFonts w:ascii="Times New Roman" w:hAnsi="Times New Roman" w:eastAsia="仿宋" w:cs="Times New Roman"/>
          <w:color w:val="000000"/>
          <w:sz w:val="32"/>
          <w:szCs w:val="32"/>
        </w:rPr>
        <w:t xml:space="preserve">     </w:t>
      </w:r>
      <w:r>
        <w:rPr>
          <w:rFonts w:hint="eastAsia" w:ascii="Times New Roman" w:hAnsi="Times New Roman" w:eastAsia="仿宋" w:cs="Times New Roman"/>
          <w:color w:val="000000"/>
          <w:sz w:val="32"/>
          <w:szCs w:val="32"/>
        </w:rPr>
        <w:t xml:space="preserve">    </w:t>
      </w:r>
      <w:r>
        <w:rPr>
          <w:rFonts w:ascii="Times New Roman" w:hAnsi="Times New Roman" w:eastAsia="仿宋" w:cs="Times New Roman"/>
          <w:color w:val="000000"/>
          <w:sz w:val="32"/>
          <w:szCs w:val="32"/>
        </w:rPr>
        <w:t xml:space="preserve"> 3</w:t>
      </w:r>
      <w:r>
        <w:rPr>
          <w:rFonts w:hint="eastAsia" w:ascii="仿宋" w:hAnsi="仿宋" w:eastAsia="仿宋" w:cs="仿宋"/>
          <w:color w:val="000000"/>
          <w:sz w:val="32"/>
          <w:szCs w:val="32"/>
        </w:rPr>
        <w:t>．</w:t>
      </w:r>
      <w:r>
        <w:rPr>
          <w:rFonts w:ascii="Times New Roman" w:hAnsi="Times New Roman" w:eastAsia="仿宋" w:cs="Times New Roman"/>
          <w:color w:val="000000"/>
          <w:spacing w:val="-11"/>
          <w:sz w:val="32"/>
          <w:szCs w:val="32"/>
        </w:rPr>
        <w:t>黄山市中药产业高质量发展重点工作任务分工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000000"/>
          <w:sz w:val="32"/>
          <w:szCs w:val="32"/>
        </w:rPr>
      </w:pPr>
      <w:r>
        <w:rPr>
          <w:rFonts w:ascii="Times New Roman" w:hAnsi="Times New Roman" w:eastAsia="仿宋" w:cs="Times New Roman"/>
          <w:color w:val="000000"/>
          <w:sz w:val="32"/>
          <w:szCs w:val="32"/>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r>
        <w:rPr>
          <w:rFonts w:hint="eastAsia" w:ascii="黑体" w:hAnsi="黑体" w:eastAsia="黑体" w:cs="黑体"/>
          <w:color w:val="000000"/>
          <w:sz w:val="32"/>
          <w:szCs w:val="32"/>
        </w:rPr>
        <w:t>1</w:t>
      </w:r>
    </w:p>
    <w:p>
      <w:pPr>
        <w:pStyle w:val="2"/>
      </w:pPr>
      <w:r>
        <w:rPr>
          <w:rFonts w:ascii="Times New Roman" w:hAnsi="Times New Roman" w:eastAsia="方正小标宋_GBK" w:cs="Times New Roman"/>
          <w:color w:val="000000"/>
          <w:sz w:val="44"/>
          <w:szCs w:val="44"/>
        </w:rPr>
        <w:t>黄山市中药产业链产业图谱</w:t>
      </w:r>
    </w:p>
    <w:tbl>
      <w:tblPr>
        <w:tblStyle w:val="8"/>
        <w:tblW w:w="0" w:type="auto"/>
        <w:jc w:val="center"/>
        <w:tblLayout w:type="fixed"/>
        <w:tblCellMar>
          <w:top w:w="0" w:type="dxa"/>
          <w:left w:w="108" w:type="dxa"/>
          <w:bottom w:w="0" w:type="dxa"/>
          <w:right w:w="108" w:type="dxa"/>
        </w:tblCellMar>
      </w:tblPr>
      <w:tblGrid>
        <w:gridCol w:w="526"/>
        <w:gridCol w:w="190"/>
        <w:gridCol w:w="2548"/>
        <w:gridCol w:w="239"/>
        <w:gridCol w:w="2226"/>
        <w:gridCol w:w="307"/>
        <w:gridCol w:w="2492"/>
      </w:tblGrid>
      <w:tr>
        <w:tblPrEx>
          <w:tblCellMar>
            <w:top w:w="0" w:type="dxa"/>
            <w:left w:w="108" w:type="dxa"/>
            <w:bottom w:w="0" w:type="dxa"/>
            <w:right w:w="108" w:type="dxa"/>
          </w:tblCellMar>
        </w:tblPrEx>
        <w:trPr>
          <w:trHeight w:val="2790" w:hRule="atLeast"/>
          <w:jc w:val="center"/>
        </w:trPr>
        <w:tc>
          <w:tcPr>
            <w:tcW w:w="5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产业现状</w:t>
            </w:r>
          </w:p>
        </w:tc>
        <w:tc>
          <w:tcPr>
            <w:tcW w:w="19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8"/>
                <w:szCs w:val="28"/>
              </w:rPr>
            </w:pPr>
          </w:p>
        </w:tc>
        <w:tc>
          <w:tcPr>
            <w:tcW w:w="7812" w:type="dxa"/>
            <w:gridSpan w:val="5"/>
            <w:tcBorders>
              <w:top w:val="single" w:color="auto" w:sz="8" w:space="0"/>
              <w:left w:val="single" w:color="auto"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黄山市中药材种植历史久、品种多、质地优，野生中药材资源丰富，据第三次全国中药材资源普查统计，境内中草药1632种，其中黄山贡菊、绿萼梅、祁蛇、祁白术、祁黄精（多花黄精）、山茱萸、徽灵芝等为安徽省道地药材。2020年，全市中药材种植种类31个、种植面积15.2万亩，年产量2.5万吨，中药材农业产值12.4亿元，综合产值32亿元。现有“十大皖药”产业示范基地2个，规模以上医药制造企业13家，生物技术和医药国家级创新平台3个，初步构建了以黄山高新区为核心，黄山现代服务业产业园、区县开发区等多点支撑的中药产业空间发展格局，在中药生产、生物萃取等细分领域初步形成产业聚集。拥有省级康养类服务业集聚区（示范区）2家、省级康养特色小镇5家，徽州区潜口太极养生小镇入选首批国家中医药健康旅游示范基地创建单位，以新安医学为特色的康养产业初显雏形。</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短板：产业布局缺少顶层设计和发展规划；生产集约化程度不高，散户独立种植多，“两品一标”认证基地不多；种植加工标准制定滞后，质量追溯工作刚刚起步；产业链条不健全，精深加工技术不强、能力不足，缺少规模企业带动和高新技术企业支撑；药旅融合发展刚起步，产业附加值较低。</w:t>
            </w:r>
          </w:p>
        </w:tc>
      </w:tr>
      <w:tr>
        <w:tblPrEx>
          <w:tblCellMar>
            <w:top w:w="0" w:type="dxa"/>
            <w:left w:w="108" w:type="dxa"/>
            <w:bottom w:w="0" w:type="dxa"/>
            <w:right w:w="108" w:type="dxa"/>
          </w:tblCellMar>
        </w:tblPrEx>
        <w:trPr>
          <w:trHeight w:val="170" w:hRule="exact"/>
          <w:jc w:val="center"/>
        </w:trPr>
        <w:tc>
          <w:tcPr>
            <w:tcW w:w="52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19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8"/>
                <w:szCs w:val="28"/>
              </w:rPr>
            </w:pPr>
          </w:p>
        </w:tc>
        <w:tc>
          <w:tcPr>
            <w:tcW w:w="7812" w:type="dxa"/>
            <w:gridSpan w:val="5"/>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1080" w:hRule="atLeast"/>
          <w:jc w:val="center"/>
        </w:trPr>
        <w:tc>
          <w:tcPr>
            <w:tcW w:w="5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重点</w:t>
            </w:r>
            <w:r>
              <w:rPr>
                <w:rFonts w:ascii="Times New Roman" w:hAnsi="Times New Roman" w:eastAsia="宋体" w:cs="Times New Roman"/>
                <w:b/>
                <w:bCs/>
                <w:color w:val="000000"/>
                <w:sz w:val="20"/>
                <w:szCs w:val="20"/>
              </w:rPr>
              <w:br w:type="textWrapping"/>
            </w:r>
            <w:r>
              <w:rPr>
                <w:rFonts w:ascii="Times New Roman" w:hAnsi="Times New Roman" w:eastAsia="宋体" w:cs="Times New Roman"/>
                <w:b/>
                <w:bCs/>
                <w:color w:val="000000"/>
                <w:sz w:val="20"/>
                <w:szCs w:val="20"/>
              </w:rPr>
              <w:t>任务</w:t>
            </w:r>
          </w:p>
        </w:tc>
        <w:tc>
          <w:tcPr>
            <w:tcW w:w="19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8"/>
                <w:szCs w:val="28"/>
              </w:rPr>
            </w:pPr>
          </w:p>
        </w:tc>
        <w:tc>
          <w:tcPr>
            <w:tcW w:w="7812" w:type="dxa"/>
            <w:gridSpan w:val="5"/>
            <w:tcBorders>
              <w:top w:val="single" w:color="auto" w:sz="8" w:space="0"/>
              <w:left w:val="single" w:color="auto"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1.强化药材资源保护。2.建设绿色生态药源基地。3.提升研发加工能力。4.培育引进行业龙头。5.打造品质品牌优势。6.促进产业融合发展。</w:t>
            </w:r>
          </w:p>
        </w:tc>
      </w:tr>
      <w:tr>
        <w:tblPrEx>
          <w:tblCellMar>
            <w:top w:w="0" w:type="dxa"/>
            <w:left w:w="108" w:type="dxa"/>
            <w:bottom w:w="0" w:type="dxa"/>
            <w:right w:w="108" w:type="dxa"/>
          </w:tblCellMar>
        </w:tblPrEx>
        <w:trPr>
          <w:trHeight w:val="170" w:hRule="exact"/>
          <w:jc w:val="center"/>
        </w:trPr>
        <w:tc>
          <w:tcPr>
            <w:tcW w:w="52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19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8"/>
                <w:szCs w:val="28"/>
              </w:rPr>
            </w:pPr>
          </w:p>
        </w:tc>
        <w:tc>
          <w:tcPr>
            <w:tcW w:w="7812" w:type="dxa"/>
            <w:gridSpan w:val="5"/>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3510" w:hRule="atLeast"/>
          <w:jc w:val="center"/>
        </w:trPr>
        <w:tc>
          <w:tcPr>
            <w:tcW w:w="526"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2025年产业目标</w:t>
            </w:r>
          </w:p>
        </w:tc>
        <w:tc>
          <w:tcPr>
            <w:tcW w:w="19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8"/>
                <w:szCs w:val="28"/>
              </w:rPr>
            </w:pPr>
          </w:p>
        </w:tc>
        <w:tc>
          <w:tcPr>
            <w:tcW w:w="254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做优产业链上游：产值25亿元</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优化产业发展空间布局，扎实推进珍稀道地特色中药材种质资源保护、品种选育审定、良种工厂化繁育、绿色生态示范基地建设等工作，各类中药材种植（养殖）面积稳定在25万亩，实现产值25亿元；其中黄山贡菊、祁黄精（多花黄精）、祁白术、绿萼梅、徽灵芝等“徽五味”道地药材种植面积达11万亩。建设规范化种植基地面积10万亩，打造绿色基地5个、有机基地10个、林下仿野生栽培基地20个。</w:t>
            </w:r>
          </w:p>
        </w:tc>
        <w:tc>
          <w:tcPr>
            <w:tcW w:w="239"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222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做强产业链中端：产值30亿元</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构建产业发展创新高地，扎实推进中医药研发、中药材精深加工、药食同源食品开发、市场主体做大做强、“双招双引”招大引强等工作，推动中药材产业附加值大幅提升。到2025年，基本建立面向全市及周边区域的中药材产地初加工基地和精深加工园区，农业产业化市级以上龙头企业达到25家，组建中药材产业化联合体6家。</w:t>
            </w:r>
          </w:p>
        </w:tc>
        <w:tc>
          <w:tcPr>
            <w:tcW w:w="307"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2492"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做活产业链下游：产值15亿元</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激发产业发展多极动能，扎实推进道地药材品牌打造、市场流通体系塑造、数字赋能产业发展、药旅融合发展等工作，坚持“大产业”思维，推动“医、康、养、游”产业融合发展。到2025年，“徽五味”道地中药材品牌初具影响力，国家地理标志产品3个，“十大皖药”产业示范基地突破4个，省级以上知名品牌达到5件。</w:t>
            </w:r>
          </w:p>
        </w:tc>
      </w:tr>
      <w:tr>
        <w:tblPrEx>
          <w:tblCellMar>
            <w:top w:w="0" w:type="dxa"/>
            <w:left w:w="108" w:type="dxa"/>
            <w:bottom w:w="0" w:type="dxa"/>
            <w:right w:w="108" w:type="dxa"/>
          </w:tblCellMar>
        </w:tblPrEx>
        <w:trPr>
          <w:trHeight w:val="180" w:hRule="atLeast"/>
          <w:jc w:val="center"/>
        </w:trPr>
        <w:tc>
          <w:tcPr>
            <w:tcW w:w="52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19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8"/>
                <w:szCs w:val="28"/>
              </w:rPr>
            </w:pPr>
          </w:p>
        </w:tc>
        <w:tc>
          <w:tcPr>
            <w:tcW w:w="7812" w:type="dxa"/>
            <w:gridSpan w:val="5"/>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1230" w:hRule="atLeast"/>
          <w:jc w:val="center"/>
        </w:trPr>
        <w:tc>
          <w:tcPr>
            <w:tcW w:w="52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19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8"/>
                <w:szCs w:val="28"/>
              </w:rPr>
            </w:pPr>
          </w:p>
        </w:tc>
        <w:tc>
          <w:tcPr>
            <w:tcW w:w="7812" w:type="dxa"/>
            <w:gridSpan w:val="5"/>
            <w:tcBorders>
              <w:top w:val="single" w:color="auto" w:sz="8" w:space="0"/>
              <w:left w:val="single" w:color="auto"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按照“建基地、提品质、育品牌、强龙头、深加工、促融合”的工作思路，以做大做强做优中药产业为目标，立足我市中药材资源特色，推行标准规范引领、基地建设带动、科技创新驱动、产业融合促动，建设一批中药材生产加工基地，培育一批创新力强、规模较大的企业，创建一批中药材知名品牌，着力将黄山市打造成皖南绿色生态药源基地，助力我市生命健康产业发展和新安医学振兴工程实施。</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 w:cs="Times New Roman"/>
          <w:color w:val="000000"/>
          <w:sz w:val="32"/>
          <w:szCs w:val="32"/>
        </w:rPr>
        <w:sectPr>
          <w:footerReference r:id="rId5" w:type="default"/>
          <w:pgSz w:w="11906" w:h="16838"/>
          <w:pgMar w:top="1440" w:right="1797" w:bottom="1440" w:left="1797" w:header="851" w:footer="992" w:gutter="0"/>
          <w:pgNumType w:fmt="numberInDash"/>
          <w:cols w:space="720" w:num="1"/>
          <w:docGrid w:linePitch="314"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黄山市中药产业高质量发展年度目标分解表</w:t>
      </w:r>
    </w:p>
    <w:p>
      <w:pPr>
        <w:pStyle w:val="2"/>
        <w:rPr>
          <w:rFonts w:hint="default" w:eastAsia="宋体"/>
          <w:lang w:val="en-US" w:eastAsia="zh-CN"/>
        </w:rPr>
      </w:pPr>
      <w:r>
        <w:rPr>
          <w:rFonts w:hint="eastAsia"/>
          <w:lang w:val="en-US" w:eastAsia="zh-CN"/>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b w:val="0"/>
          <w:bCs/>
          <w:color w:val="000000"/>
          <w:sz w:val="21"/>
          <w:szCs w:val="21"/>
          <w:lang w:val="en-US" w:eastAsia="zh-CN"/>
        </w:rPr>
        <w:t xml:space="preserve">   </w:t>
      </w:r>
      <w:r>
        <w:rPr>
          <w:rFonts w:hint="eastAsia" w:ascii="宋体" w:hAnsi="宋体" w:eastAsia="宋体" w:cs="宋体"/>
          <w:b w:val="0"/>
          <w:bCs/>
          <w:color w:val="000000"/>
          <w:sz w:val="21"/>
          <w:szCs w:val="21"/>
        </w:rPr>
        <w:t>单位：亿元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745"/>
        <w:gridCol w:w="1125"/>
        <w:gridCol w:w="1170"/>
        <w:gridCol w:w="1230"/>
        <w:gridCol w:w="1155"/>
        <w:gridCol w:w="1170"/>
        <w:gridCol w:w="107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trPr>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区县</w:t>
            </w:r>
          </w:p>
        </w:tc>
        <w:tc>
          <w:tcPr>
            <w:tcW w:w="4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主要内容</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2020年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2021年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2022年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2023年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2024年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2025年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全市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4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挖掘“中国御医之乡”精髓，弘扬康养文化，打造中医药康养基地，创建“徽五味”道地药材品牌，建成皖南最大绿色生态药源基地。</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36</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43</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51</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60</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70</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屯溪区</w:t>
            </w:r>
          </w:p>
        </w:tc>
        <w:tc>
          <w:tcPr>
            <w:tcW w:w="4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中药材种植面积0.5万亩（其中黄山贡菊0.1万亩、药食同源中药材0.1万亩）；推进生物医药研发及中药材精深加工；推进健康养生产业发展。</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黄山区</w:t>
            </w:r>
          </w:p>
        </w:tc>
        <w:tc>
          <w:tcPr>
            <w:tcW w:w="4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中药材种植面积1.5万亩（其中“徽五味”中药材0.8万亩、药食同源中药材0.3万亩）；扶持华绿园、山大士等企业研发中药保健食品、养生食品等，新增市级以上龙头企业1家。</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徽州区</w:t>
            </w:r>
          </w:p>
        </w:tc>
        <w:tc>
          <w:tcPr>
            <w:tcW w:w="4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中药材种植面积1.0万亩（其中“徽五味”中药材0.4万亩、药食同源中药材0.2万亩）；推进潜口镇菊花产业强镇项目和赏友花业新式茶饮生产项目建设；扶持黄盛生物、赏友花业等本土企业做大做强，新增市级以上龙头企业1家；大力发展菊花观光旅游和潜口康养养生产业。</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6.4</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歙  县</w:t>
            </w:r>
          </w:p>
        </w:tc>
        <w:tc>
          <w:tcPr>
            <w:tcW w:w="4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中药材种植面积9.0万亩（其中“徽五味”中药材5.3万亩、药食同源中药材2.6万亩）；加大“双招双引”力度，新增市级以上龙头企业3家，推进黄山徽药饮片有限公司破产重整意向投资人徽州贡菊等中药材加工推广项目建设；推进北岸镇黄山贡菊电商大市场和电子商务中心建设，打造菊花产品集散流通区域中心。</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16.5</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21.5</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23.5</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休宁县</w:t>
            </w:r>
          </w:p>
        </w:tc>
        <w:tc>
          <w:tcPr>
            <w:tcW w:w="4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中药材面积5.0万亩（其中“徽五味”中药材0.9万亩、药食同源中药材3.7万亩）；加大“双招双引”力度，新增市级以上龙头企业2家；打造海阳-蓝田菊花精品旅游路线，大力发展菊花观光旅游。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4.2</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5.2</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5.5</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5.8</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黟  县</w:t>
            </w:r>
          </w:p>
        </w:tc>
        <w:tc>
          <w:tcPr>
            <w:tcW w:w="4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中药材种植面积1.0万亩（其中“徽五味”中药材0.7万亩、药食同源中药材0.4万亩）。</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0.4</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0.8</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祁门县</w:t>
            </w:r>
          </w:p>
        </w:tc>
        <w:tc>
          <w:tcPr>
            <w:tcW w:w="4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中药材种植面积7万亩（其中“徽五味”中药材4.5万亩、药食同源中药材1.7万亩）；推进祁门县中药材“特色产业+金融+科技”项目建设，打造祁门县中药材流通市场；重点推进“新安医学+”融合发展，推进在建招商引资项目建设，大力发展新安医学研学康养产业。</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 w:cs="Times New Roman"/>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 w:cs="Times New Roman"/>
          <w:color w:val="000000"/>
          <w:sz w:val="24"/>
        </w:rPr>
        <w:sectPr>
          <w:pgSz w:w="16838" w:h="11906" w:orient="landscape"/>
          <w:pgMar w:top="1440" w:right="1797" w:bottom="1440" w:left="1797" w:header="851" w:footer="992" w:gutter="0"/>
          <w:pgNumType w:fmt="numberInDash"/>
          <w:cols w:space="720" w:num="1"/>
          <w:docGrid w:linePitch="324" w:charSpace="0"/>
        </w:sect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r>
        <w:rPr>
          <w:rFonts w:hint="eastAsia" w:ascii="黑体" w:hAnsi="黑体" w:eastAsia="黑体" w:cs="黑体"/>
          <w:color w:val="000000"/>
          <w:sz w:val="32"/>
          <w:szCs w:val="32"/>
        </w:rPr>
        <w:t>3</w:t>
      </w:r>
    </w:p>
    <w:p>
      <w:pPr>
        <w:pStyle w:val="2"/>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color w:val="000000"/>
          <w:sz w:val="44"/>
          <w:szCs w:val="32"/>
        </w:rPr>
      </w:pPr>
      <w:r>
        <w:rPr>
          <w:rFonts w:ascii="Times New Roman" w:hAnsi="Times New Roman" w:eastAsia="方正小标宋_GBK" w:cs="Times New Roman"/>
          <w:color w:val="000000"/>
          <w:sz w:val="44"/>
          <w:szCs w:val="32"/>
        </w:rPr>
        <w:t>黄山市中药产业高质量发展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color w:val="000000"/>
          <w:sz w:val="44"/>
          <w:szCs w:val="32"/>
        </w:rPr>
      </w:pPr>
      <w:r>
        <w:rPr>
          <w:rFonts w:ascii="Times New Roman" w:hAnsi="Times New Roman" w:eastAsia="方正小标宋_GBK" w:cs="Times New Roman"/>
          <w:color w:val="000000"/>
          <w:sz w:val="44"/>
          <w:szCs w:val="32"/>
        </w:rPr>
        <w:t>重点工作任务分工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1</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开展道地药材种质资源保护、品种选育及种苗扩繁工作，建立黄山市地产中药材名录，重点扶持发展“徽五味”道地药材品种；选育道地药材品种8-10个</w:t>
      </w:r>
      <w:r>
        <w:rPr>
          <w:rFonts w:ascii="Times New Roman" w:hAnsi="Times New Roman" w:eastAsia="楷体" w:cs="Times New Roman"/>
          <w:color w:val="000000"/>
          <w:sz w:val="32"/>
          <w:szCs w:val="32"/>
        </w:rPr>
        <w:t>（其中多花黄精4个（黄山区1个、祁门1-2个、休宁1个、黟县1个），祁白术2个（祁门县），黄山贡菊、绿萼梅各1个（歙县），徽灵芝2个（黄山区、祁门县））</w:t>
      </w:r>
      <w:r>
        <w:rPr>
          <w:rFonts w:ascii="Times New Roman" w:hAnsi="Times New Roman" w:eastAsia="仿宋" w:cs="Times New Roman"/>
          <w:color w:val="000000"/>
          <w:sz w:val="32"/>
          <w:szCs w:val="32"/>
        </w:rPr>
        <w:t>；抓好种苗繁育，菊花脱毒种苗覆盖率60%以上，黄精脱毒种苗覆盖率40%以上，本地选育灵芝品种覆盖率50%以上，祁白术和白芨脱毒种苗覆盖率100%。</w:t>
      </w:r>
      <w:r>
        <w:rPr>
          <w:rFonts w:ascii="Times New Roman" w:hAnsi="Times New Roman" w:eastAsia="楷体" w:cs="Times New Roman"/>
          <w:color w:val="000000"/>
          <w:sz w:val="32"/>
          <w:szCs w:val="32"/>
        </w:rPr>
        <w:t>（由市农业农村局、市林业局、市科技局等负责落实）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打造全省中药材珍稀药用资源保种基地或种质资源圃2个</w:t>
      </w:r>
      <w:r>
        <w:rPr>
          <w:rFonts w:ascii="Times New Roman" w:hAnsi="Times New Roman" w:eastAsia="楷体" w:cs="Times New Roman"/>
          <w:color w:val="000000"/>
          <w:sz w:val="32"/>
          <w:szCs w:val="32"/>
        </w:rPr>
        <w:t>(祁门和歙县各1个）</w:t>
      </w:r>
      <w:r>
        <w:rPr>
          <w:rFonts w:ascii="Times New Roman" w:hAnsi="Times New Roman" w:eastAsia="仿宋" w:cs="Times New Roman"/>
          <w:color w:val="000000"/>
          <w:sz w:val="32"/>
          <w:szCs w:val="32"/>
        </w:rPr>
        <w:t>，建设道地药材种苗繁育基地8个</w:t>
      </w:r>
      <w:r>
        <w:rPr>
          <w:rFonts w:ascii="Times New Roman" w:hAnsi="Times New Roman" w:eastAsia="楷体" w:cs="Times New Roman"/>
          <w:color w:val="000000"/>
          <w:sz w:val="32"/>
          <w:szCs w:val="32"/>
        </w:rPr>
        <w:t>（黄山区2个、歙县2个、休宁县1个、黟县1个、祁门县2个）</w:t>
      </w:r>
      <w:r>
        <w:rPr>
          <w:rFonts w:ascii="Times New Roman" w:hAnsi="Times New Roman" w:eastAsia="仿宋" w:cs="Times New Roman"/>
          <w:color w:val="000000"/>
          <w:sz w:val="32"/>
          <w:szCs w:val="32"/>
        </w:rPr>
        <w:t>。</w:t>
      </w:r>
      <w:r>
        <w:rPr>
          <w:rFonts w:ascii="Times New Roman" w:hAnsi="Times New Roman" w:eastAsia="楷体" w:cs="Times New Roman"/>
          <w:color w:val="000000"/>
          <w:sz w:val="32"/>
          <w:szCs w:val="32"/>
        </w:rPr>
        <w:t>（由市农业农村局、市林业局、市科技局，有关区县人民政府等负责落实）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3</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科学规划中药材种植区域，突出发展道地药材，在不影响粮食产量和林业生态的前提下逐步扩大种植规模，到2025年，全市中药材种植面积达25万亩</w:t>
      </w:r>
      <w:r>
        <w:rPr>
          <w:rFonts w:ascii="Times New Roman" w:hAnsi="Times New Roman" w:eastAsia="楷体" w:cs="Times New Roman"/>
          <w:color w:val="000000"/>
          <w:sz w:val="32"/>
          <w:szCs w:val="32"/>
        </w:rPr>
        <w:t>（屯溪区0.5万亩、黄山区1.5万亩、徽州区1万亩、歙县9万亩、休宁县5万亩、黟县1万亩、祁门县7万亩）</w:t>
      </w:r>
      <w:r>
        <w:rPr>
          <w:rFonts w:ascii="Times New Roman" w:hAnsi="Times New Roman" w:eastAsia="仿宋" w:cs="Times New Roman"/>
          <w:color w:val="000000"/>
          <w:sz w:val="32"/>
          <w:szCs w:val="32"/>
        </w:rPr>
        <w:t>，其中黄山贡菊、祁黄精（多花黄精）、祁白术、绿萼梅、徽灵芝等“徽五味”道地药材种植面积达11万亩</w:t>
      </w:r>
      <w:r>
        <w:rPr>
          <w:rFonts w:ascii="Times New Roman" w:hAnsi="Times New Roman" w:eastAsia="楷体" w:cs="Times New Roman"/>
          <w:color w:val="000000"/>
          <w:sz w:val="32"/>
          <w:szCs w:val="32"/>
        </w:rPr>
        <w:t>（屯溪区0.1万亩、黄山区0.8万亩、徽州区0.4万亩、歙县5.3万亩、休宁县0.9万亩、黟县0.7万亩、祁门2.8万亩）</w:t>
      </w:r>
      <w:r>
        <w:rPr>
          <w:rFonts w:ascii="Times New Roman" w:hAnsi="Times New Roman" w:eastAsia="仿宋" w:cs="Times New Roman"/>
          <w:color w:val="000000"/>
          <w:sz w:val="32"/>
          <w:szCs w:val="32"/>
        </w:rPr>
        <w:t>。</w:t>
      </w:r>
      <w:r>
        <w:rPr>
          <w:rFonts w:ascii="Times New Roman" w:hAnsi="Times New Roman" w:eastAsia="楷体" w:cs="Times New Roman"/>
          <w:color w:val="000000"/>
          <w:sz w:val="32"/>
          <w:szCs w:val="32"/>
        </w:rPr>
        <w:t>（由市农业农村局、市林业局、市自然资源和规划局，各区县人民政府等负责落实）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4</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推进高标准基地建设，打造“八有”高标准基地10个以上</w:t>
      </w:r>
      <w:r>
        <w:rPr>
          <w:rFonts w:ascii="Times New Roman" w:hAnsi="Times New Roman" w:eastAsia="楷体" w:cs="Times New Roman"/>
          <w:color w:val="000000"/>
          <w:sz w:val="32"/>
          <w:szCs w:val="32"/>
        </w:rPr>
        <w:t>（徽州区2个、黄山区1个、歙县3个、休宁县1个、祁门县3个）、</w:t>
      </w:r>
      <w:r>
        <w:rPr>
          <w:rFonts w:ascii="Times New Roman" w:hAnsi="Times New Roman" w:eastAsia="仿宋" w:cs="Times New Roman"/>
          <w:color w:val="000000"/>
          <w:sz w:val="32"/>
          <w:szCs w:val="32"/>
        </w:rPr>
        <w:t>绿色基地5个</w:t>
      </w:r>
      <w:r>
        <w:rPr>
          <w:rFonts w:ascii="Times New Roman" w:hAnsi="Times New Roman" w:eastAsia="楷体" w:cs="Times New Roman"/>
          <w:color w:val="000000"/>
          <w:sz w:val="32"/>
          <w:szCs w:val="32"/>
        </w:rPr>
        <w:t>（徽州区、黄山区、歙县、休宁县、黟县各1个）</w:t>
      </w:r>
      <w:r>
        <w:rPr>
          <w:rFonts w:ascii="Times New Roman" w:hAnsi="Times New Roman" w:eastAsia="仿宋" w:cs="Times New Roman"/>
          <w:color w:val="000000"/>
          <w:sz w:val="32"/>
          <w:szCs w:val="32"/>
        </w:rPr>
        <w:t>、有机基地10个</w:t>
      </w:r>
      <w:r>
        <w:rPr>
          <w:rFonts w:ascii="Times New Roman" w:hAnsi="Times New Roman" w:eastAsia="楷体" w:cs="Times New Roman"/>
          <w:color w:val="000000"/>
          <w:sz w:val="32"/>
          <w:szCs w:val="32"/>
        </w:rPr>
        <w:t>（黄山区2个、徽州区1个、歙县2个、休宁县2个、黟县2个、祁门县1个）</w:t>
      </w:r>
      <w:r>
        <w:rPr>
          <w:rFonts w:ascii="Times New Roman" w:hAnsi="Times New Roman" w:eastAsia="仿宋" w:cs="Times New Roman"/>
          <w:color w:val="000000"/>
          <w:sz w:val="32"/>
          <w:szCs w:val="32"/>
        </w:rPr>
        <w:t>，林下仿野生生态栽培基地20个</w:t>
      </w:r>
      <w:r>
        <w:rPr>
          <w:rFonts w:ascii="Times New Roman" w:hAnsi="Times New Roman" w:eastAsia="楷体" w:cs="Times New Roman"/>
          <w:color w:val="000000"/>
          <w:sz w:val="32"/>
          <w:szCs w:val="32"/>
        </w:rPr>
        <w:t>（黄山区3个、歙县2个、休宁县3个、黟县4个、祁门县8个）</w:t>
      </w:r>
      <w:r>
        <w:rPr>
          <w:rFonts w:ascii="Times New Roman" w:hAnsi="Times New Roman" w:eastAsia="仿宋" w:cs="Times New Roman"/>
          <w:color w:val="000000"/>
          <w:sz w:val="32"/>
          <w:szCs w:val="32"/>
        </w:rPr>
        <w:t>。</w:t>
      </w:r>
      <w:r>
        <w:rPr>
          <w:rFonts w:ascii="Times New Roman" w:hAnsi="Times New Roman" w:eastAsia="楷体" w:cs="Times New Roman"/>
          <w:color w:val="000000"/>
          <w:sz w:val="32"/>
          <w:szCs w:val="32"/>
        </w:rPr>
        <w:t>（由市农业农村局、市林业局、市科技局、市自然资源和规划局，各区县人民政府等负责落实）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5</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推行林下种植、仿野生栽培、野生抚育、间套轮作等生态种植模式，加强种植技术指导和人员培训，到 2025 年生态种植面积达10万亩</w:t>
      </w:r>
      <w:r>
        <w:rPr>
          <w:rFonts w:ascii="Times New Roman" w:hAnsi="Times New Roman" w:eastAsia="楷体" w:cs="Times New Roman"/>
          <w:color w:val="000000"/>
          <w:sz w:val="32"/>
          <w:szCs w:val="32"/>
        </w:rPr>
        <w:t>（黄山区0.8万亩、徽州区0.2万亩、歙县1.5万亩、休宁县0.8万亩、黟县0.7万亩、祁门县6万亩）</w:t>
      </w:r>
      <w:r>
        <w:rPr>
          <w:rFonts w:ascii="Times New Roman" w:hAnsi="Times New Roman" w:eastAsia="仿宋" w:cs="Times New Roman"/>
          <w:color w:val="000000"/>
          <w:sz w:val="32"/>
          <w:szCs w:val="32"/>
        </w:rPr>
        <w:t>。</w:t>
      </w:r>
      <w:r>
        <w:rPr>
          <w:rFonts w:ascii="Times New Roman" w:hAnsi="Times New Roman" w:eastAsia="楷体" w:cs="Times New Roman"/>
          <w:color w:val="000000"/>
          <w:sz w:val="32"/>
          <w:szCs w:val="32"/>
        </w:rPr>
        <w:t>（由市林业局、市农业农村局、市科技局，各区县人民政府等负责落实）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6</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推进徽州区潜口镇菊花产业强镇项目、祁门县中药材“特色产业+金融+科技”等中药材项目实施及后续巩固提升工作。</w:t>
      </w:r>
      <w:r>
        <w:rPr>
          <w:rFonts w:ascii="Times New Roman" w:hAnsi="Times New Roman" w:eastAsia="楷体" w:cs="Times New Roman"/>
          <w:color w:val="000000"/>
          <w:sz w:val="32"/>
          <w:szCs w:val="32"/>
        </w:rPr>
        <w:t>（由徽州区和祁门县人民政府、市农业农村局负责落实）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7</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打造黄山现代服务业产业园研发集聚区、黄山高新区及各区县开发区中药材精深加工集聚区；建设10个中药材产地初加工基地</w:t>
      </w:r>
      <w:r>
        <w:rPr>
          <w:rFonts w:ascii="Times New Roman" w:hAnsi="Times New Roman" w:eastAsia="楷体" w:cs="Times New Roman"/>
          <w:color w:val="000000"/>
          <w:sz w:val="32"/>
          <w:szCs w:val="32"/>
        </w:rPr>
        <w:t>（徽州区2个、黄山区1个、休宁肥2个、歙县2个、黟县1个、祁门县2个）</w:t>
      </w:r>
      <w:r>
        <w:rPr>
          <w:rFonts w:ascii="Times New Roman" w:hAnsi="Times New Roman" w:eastAsia="仿宋" w:cs="Times New Roman"/>
          <w:color w:val="000000"/>
          <w:sz w:val="32"/>
          <w:szCs w:val="32"/>
        </w:rPr>
        <w:t>。</w:t>
      </w:r>
      <w:r>
        <w:rPr>
          <w:rFonts w:ascii="Times New Roman" w:hAnsi="Times New Roman" w:eastAsia="楷体" w:cs="Times New Roman"/>
          <w:color w:val="000000"/>
          <w:sz w:val="32"/>
          <w:szCs w:val="32"/>
        </w:rPr>
        <w:t>（由市发改委、市投资促进局、黄山经济开发区管委会、黄山现代服务业产业园管委会，各区县人民政府等负责落实）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8</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支持和鼓励本土生物医药企业、绿色食品企业、生物萃取企业等开展以道地中药材为来源的中药配方颗粒、中药新药和中药保健食品、养生食品、功能型化妆品、精油、日化产品等健康衍生产品的研发与生产。</w:t>
      </w:r>
      <w:r>
        <w:rPr>
          <w:rFonts w:ascii="Times New Roman" w:hAnsi="Times New Roman" w:eastAsia="楷体" w:cs="Times New Roman"/>
          <w:color w:val="000000"/>
          <w:sz w:val="32"/>
          <w:szCs w:val="32"/>
        </w:rPr>
        <w:t>（由市经信局、市商务局、市科技局、市卫生健康委、市农业农村局、市市场监督管理局，各区县人民政府等负责落实）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9</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支持和鼓励生物医药企业运用新技术新方法改造和提升传统中药生产工艺，实现自动化、智能化、标准化、数字化制造，提升中药制造现代化水平。</w:t>
      </w:r>
      <w:r>
        <w:rPr>
          <w:rFonts w:ascii="Times New Roman" w:hAnsi="Times New Roman" w:eastAsia="楷体" w:cs="Times New Roman"/>
          <w:color w:val="000000"/>
          <w:sz w:val="32"/>
          <w:szCs w:val="32"/>
        </w:rPr>
        <w:t>（由市科技局、市经信局，各区县人民政府等负责落实）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10</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瞄准生命健康产业世界500强、国内百强企业开展“双招双引”，编制招商项目库，力争引进一批大企业大集团落户黄山，提高我市中药材精深加工水平。</w:t>
      </w:r>
      <w:r>
        <w:rPr>
          <w:rFonts w:ascii="Times New Roman" w:hAnsi="Times New Roman" w:eastAsia="楷体" w:cs="Times New Roman"/>
          <w:color w:val="000000"/>
          <w:sz w:val="32"/>
          <w:szCs w:val="32"/>
        </w:rPr>
        <w:t>（由市发改委、市投资促进局、市卫生健康委，各区县人民政府等负责落实）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11</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大力培育中药材种植、产地初加工、中药饮片、中药制药、保健食品等龙头企业及高新企业，力争农业产业化市级以上龙头企业达到25家，组建中药材产业化联合体6家</w:t>
      </w:r>
      <w:r>
        <w:rPr>
          <w:rFonts w:ascii="Times New Roman" w:hAnsi="Times New Roman" w:eastAsia="楷体" w:cs="Times New Roman"/>
          <w:color w:val="000000"/>
          <w:sz w:val="32"/>
          <w:szCs w:val="32"/>
        </w:rPr>
        <w:t>（除屯溪区外其他区县分别成立1家）</w:t>
      </w:r>
      <w:r>
        <w:rPr>
          <w:rFonts w:ascii="Times New Roman" w:hAnsi="Times New Roman" w:eastAsia="仿宋" w:cs="Times New Roman"/>
          <w:color w:val="000000"/>
          <w:sz w:val="32"/>
          <w:szCs w:val="32"/>
        </w:rPr>
        <w:t>。</w:t>
      </w:r>
      <w:r>
        <w:rPr>
          <w:rFonts w:ascii="Times New Roman" w:hAnsi="Times New Roman" w:eastAsia="楷体" w:cs="Times New Roman"/>
          <w:color w:val="000000"/>
          <w:sz w:val="32"/>
          <w:szCs w:val="32"/>
        </w:rPr>
        <w:t>（由市农业农村局、市经信局、市林业局、市科技局、市卫生健康委、市商务局，各区县人民政府等负责落实）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12</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推进中药材绿色和生态种植，抓实种苗统育统供、病虫统防统治、化肥农药统配统送、绿色有机栽培关键技术，积极打造“两品一标”认证绿色基地。</w:t>
      </w:r>
      <w:r>
        <w:rPr>
          <w:rFonts w:ascii="Times New Roman" w:hAnsi="Times New Roman" w:eastAsia="楷体" w:cs="Times New Roman"/>
          <w:color w:val="000000"/>
          <w:sz w:val="32"/>
          <w:szCs w:val="32"/>
        </w:rPr>
        <w:t>（由市农业农村局、市科技局、黄山供销集团，各区县人民政府等负责落实）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13</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加快建立中药材龙头企业质量追溯制度建设，加强中药材和切片的药用品质监测和安全指标控制监管，研究制定重点品种质量安全标准。</w:t>
      </w:r>
      <w:r>
        <w:rPr>
          <w:rFonts w:ascii="Times New Roman" w:hAnsi="Times New Roman" w:eastAsia="楷体" w:cs="Times New Roman"/>
          <w:color w:val="000000"/>
          <w:sz w:val="32"/>
          <w:szCs w:val="32"/>
        </w:rPr>
        <w:t>（由市市场监督管理局、市农业农村局、黄山海关，各区县人民政府负责落实）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14</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大力培育“徽五味”道地药材品牌，积极</w:t>
      </w:r>
      <w:r>
        <w:rPr>
          <w:rFonts w:ascii="Times New Roman" w:hAnsi="Times New Roman" w:eastAsia="仿宋" w:cs="Times New Roman"/>
          <w:bCs/>
          <w:color w:val="000000"/>
          <w:sz w:val="32"/>
          <w:szCs w:val="32"/>
        </w:rPr>
        <w:t>创建</w:t>
      </w:r>
      <w:r>
        <w:rPr>
          <w:rFonts w:ascii="Times New Roman" w:hAnsi="Times New Roman" w:eastAsia="仿宋" w:cs="Times New Roman"/>
          <w:color w:val="000000"/>
          <w:sz w:val="32"/>
          <w:szCs w:val="32"/>
        </w:rPr>
        <w:t>“中国御医之乡”区域公共品牌，申报“祁门黄精”、“祁门白术”“上丰绿萼梅”等国家地理标志产品，“十大皖药”产业示范基地突破4个</w:t>
      </w:r>
      <w:r>
        <w:rPr>
          <w:rFonts w:ascii="Times New Roman" w:hAnsi="Times New Roman" w:eastAsia="楷体" w:cs="Times New Roman"/>
          <w:color w:val="000000"/>
          <w:sz w:val="32"/>
          <w:szCs w:val="32"/>
        </w:rPr>
        <w:t>（祁门县2个、歙县1个、黄山区1个）</w:t>
      </w:r>
      <w:r>
        <w:rPr>
          <w:rFonts w:ascii="Times New Roman" w:hAnsi="Times New Roman" w:eastAsia="仿宋" w:cs="Times New Roman"/>
          <w:color w:val="000000"/>
          <w:sz w:val="32"/>
          <w:szCs w:val="32"/>
        </w:rPr>
        <w:t>，省级以上著名商标达到5件</w:t>
      </w:r>
      <w:r>
        <w:rPr>
          <w:rFonts w:ascii="Times New Roman" w:hAnsi="Times New Roman" w:eastAsia="楷体" w:cs="Times New Roman"/>
          <w:color w:val="000000"/>
          <w:sz w:val="32"/>
          <w:szCs w:val="32"/>
        </w:rPr>
        <w:t>（屯溪区1个、黄山区1个、徽州区1个、歙县1个、祁门县1个）</w:t>
      </w:r>
      <w:r>
        <w:rPr>
          <w:rFonts w:ascii="Times New Roman" w:hAnsi="Times New Roman" w:eastAsia="仿宋" w:cs="Times New Roman"/>
          <w:color w:val="000000"/>
          <w:sz w:val="32"/>
          <w:szCs w:val="32"/>
        </w:rPr>
        <w:t>。</w:t>
      </w:r>
      <w:r>
        <w:rPr>
          <w:rFonts w:ascii="Times New Roman" w:hAnsi="Times New Roman" w:eastAsia="楷体" w:cs="Times New Roman"/>
          <w:color w:val="000000"/>
          <w:sz w:val="32"/>
          <w:szCs w:val="32"/>
        </w:rPr>
        <w:t>（由市市场监督管理局、市商务局，有关区县人民政府等负责落实）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15</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引导支持企业参加全国中药材相关名优产品评选活动，通过黄山发展大会、新安医学发展大会等平台，利用交易会、展销会、交流会等大力推介，提升我市道地药材知名度，扩大品牌影响力。</w:t>
      </w:r>
      <w:r>
        <w:rPr>
          <w:rFonts w:ascii="Times New Roman" w:hAnsi="Times New Roman" w:eastAsia="楷体" w:cs="Times New Roman"/>
          <w:color w:val="000000"/>
          <w:sz w:val="32"/>
          <w:szCs w:val="32"/>
        </w:rPr>
        <w:t>（由市农业农村局、市商务局、市发改委、市卫生健康委，各区县人民政府等负责落实）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16</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建设北岸镇黄山贡菊电商大市场和电子商务中心、祁门县中药材流通市场等，形成包括仓储、质量检测、追溯管理、电子商务、现代物流配送于一体的中药材流通区域性中心市场。</w:t>
      </w:r>
      <w:r>
        <w:rPr>
          <w:rFonts w:ascii="Times New Roman" w:hAnsi="Times New Roman" w:eastAsia="楷体" w:cs="Times New Roman"/>
          <w:color w:val="000000"/>
          <w:sz w:val="32"/>
          <w:szCs w:val="32"/>
        </w:rPr>
        <w:t>（由市发改委、市商务局、市交通运输局、市自然资源和规划局、市邮政管理局，有关区县人民政府等负责落实）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17</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打造具有新安医学文化以及地域特色的中药文化科普基地，推进祁门县中国御医岛项目和中药材种植及康养研学综合体等项目建设。</w:t>
      </w:r>
      <w:r>
        <w:rPr>
          <w:rFonts w:ascii="Times New Roman" w:hAnsi="Times New Roman" w:eastAsia="楷体" w:cs="Times New Roman"/>
          <w:color w:val="000000"/>
          <w:sz w:val="32"/>
          <w:szCs w:val="32"/>
        </w:rPr>
        <w:t>（由市卫生健康委、市发改委，有关区县人民政府等负责落实）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18</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建设一批新安医学特色鲜明的职工疗休养基地、新安医学特色小镇、服务业聚集区和国家中医药健康旅游示范区；推进潜口养生小镇、齐云旅游小镇、祁门新安康养小镇等康养类特色小镇和集聚区建设，提升全市中医药康养产业水平。</w:t>
      </w:r>
      <w:r>
        <w:rPr>
          <w:rFonts w:ascii="Times New Roman" w:hAnsi="Times New Roman" w:eastAsia="楷体" w:cs="Times New Roman"/>
          <w:color w:val="000000"/>
          <w:sz w:val="32"/>
          <w:szCs w:val="32"/>
        </w:rPr>
        <w:t>（由市发改委、市卫生健康委、市文旅局，有关区县人民政府等负责落实）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19</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大力发展中药材观光旅游，打造一批花类中药材“一村一品”专业村镇、推出一批中医药康养旅游精品线路等。</w:t>
      </w:r>
      <w:r>
        <w:rPr>
          <w:rFonts w:ascii="Times New Roman" w:hAnsi="Times New Roman" w:eastAsia="楷体" w:cs="Times New Roman"/>
          <w:color w:val="000000"/>
          <w:sz w:val="32"/>
          <w:szCs w:val="32"/>
        </w:rPr>
        <w:t>（由市文旅局、市农业农村局，各区县人民政府等负责落实）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20</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通过以奖代补、先建后补、贷款贴息等方式，重点扶持中药材生态种植、产地加工、品牌建设、科技创新、技改升级等。</w:t>
      </w:r>
      <w:r>
        <w:rPr>
          <w:rFonts w:ascii="Times New Roman" w:hAnsi="Times New Roman" w:eastAsia="楷体" w:cs="Times New Roman"/>
          <w:color w:val="000000"/>
          <w:sz w:val="32"/>
          <w:szCs w:val="32"/>
        </w:rPr>
        <w:t>（由市财政局、市科技局、市农业农村局、市林业局、市经信局等负责落实）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 w:cs="Times New Roman"/>
          <w:color w:val="000000"/>
          <w:sz w:val="24"/>
        </w:rPr>
      </w:pPr>
      <w:r>
        <w:rPr>
          <w:rFonts w:ascii="Times New Roman" w:hAnsi="Times New Roman" w:eastAsia="仿宋" w:cs="Times New Roman"/>
          <w:color w:val="000000"/>
          <w:sz w:val="32"/>
          <w:szCs w:val="32"/>
        </w:rPr>
        <w:t>21</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积极争取省级以上政策、资金等支持中药材项目、基地、园区、平台建设；探索建立多元投入机制，引导各类政府性投资基金和社会资本投入中药产业；加大金融机构对中药材生产经营的信贷支持力度；探索发展中药材生产保险，化解中药材生产经营风险。</w:t>
      </w:r>
      <w:r>
        <w:rPr>
          <w:rFonts w:ascii="Times New Roman" w:hAnsi="Times New Roman" w:eastAsia="楷体" w:cs="Times New Roman"/>
          <w:color w:val="000000"/>
          <w:sz w:val="32"/>
          <w:szCs w:val="32"/>
        </w:rPr>
        <w:t>（由市财政局、市发改委、市经信局、市农业农村局、市林业局、市地方金融监督管理局、国元保险黄山中心支公司等负责落实）</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sz w:val="32"/>
          <w:szCs w:val="32"/>
          <w:lang w:val="en-US" w:eastAsia="zh-CN"/>
        </w:rPr>
      </w:pPr>
      <w:r>
        <w:rPr>
          <w:rFonts w:ascii="Times New Roman" w:hAnsi="Times New Roman" w:eastAsia="方正小标宋_GBK" w:cs="Times New Roman"/>
          <w:color w:val="000000"/>
          <w:sz w:val="44"/>
          <w:szCs w:val="44"/>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黄山市养殖产业高质量发展实施方案</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楷体" w:cs="Times New Roman"/>
          <w:b w:val="0"/>
          <w:color w:val="000000"/>
          <w:sz w:val="32"/>
          <w:szCs w:val="32"/>
        </w:rPr>
      </w:pPr>
      <w:r>
        <w:rPr>
          <w:rFonts w:ascii="Times New Roman" w:hAnsi="Times New Roman" w:eastAsia="楷体" w:cs="Times New Roman"/>
          <w:b w:val="0"/>
          <w:color w:val="000000"/>
          <w:sz w:val="32"/>
          <w:szCs w:val="32"/>
        </w:rPr>
        <w:t>(2021-2025年）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color w:val="000000"/>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Times New Roman" w:hAnsi="Times New Roman" w:eastAsia="仿宋" w:cs="Times New Roman"/>
          <w:color w:val="000000"/>
          <w:kern w:val="2"/>
          <w:sz w:val="32"/>
          <w:szCs w:val="32"/>
          <w:shd w:val="clear" w:color="auto" w:fill="FFFFFF"/>
        </w:rPr>
      </w:pPr>
      <w:r>
        <w:rPr>
          <w:rFonts w:ascii="Times New Roman" w:hAnsi="Times New Roman" w:eastAsia="仿宋" w:cs="Times New Roman"/>
          <w:color w:val="000000"/>
          <w:kern w:val="2"/>
          <w:sz w:val="32"/>
          <w:szCs w:val="32"/>
          <w:shd w:val="clear" w:color="auto" w:fill="FFFFFF"/>
        </w:rPr>
        <w:t>立足我市养殖产业资源、生产和消费潜力优势，以五大发展理念为指导，坚持区域开发、绿色发展，推动全市养殖业全产业链实现高质量发展。结合我市实际，制定本方案。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一、基本思路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eastAsia="仿宋" w:cs="Times New Roman"/>
          <w:color w:val="000000"/>
          <w:sz w:val="32"/>
          <w:szCs w:val="32"/>
          <w:shd w:val="clear" w:color="auto" w:fill="FFFFFF"/>
        </w:rPr>
      </w:pPr>
      <w:r>
        <w:rPr>
          <w:rFonts w:ascii="Times New Roman" w:hAnsi="Times New Roman" w:eastAsia="仿宋" w:cs="Times New Roman"/>
          <w:color w:val="000000"/>
          <w:sz w:val="32"/>
          <w:szCs w:val="32"/>
          <w:shd w:val="clear" w:color="auto" w:fill="FFFFFF"/>
        </w:rPr>
        <w:t>以习近平新时代中国特色社会主义思想为指导，聚焦我市实施乡村振兴战略对养殖业提出的新任务、新要求，以深化农业供给侧结构性改革为主线，以构建完善的生产体系、经营体系和产业体系为重点，做优做精高效养殖业，推动养殖业由“面状开花型”向“区域集中型”转变，“数量规模型”向“质量效能型”转变，“单产封闭型”向“生态循环型”转变，不断提高养殖业综合生产能力和市场竞争力，促进养殖业可持续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eastAsia="仿宋" w:cs="Times New Roman"/>
          <w:color w:val="000000"/>
          <w:sz w:val="32"/>
          <w:szCs w:val="32"/>
          <w:shd w:val="clear" w:color="auto" w:fill="FFFFFF"/>
        </w:rPr>
      </w:pPr>
      <w:r>
        <w:rPr>
          <w:rFonts w:ascii="Times New Roman" w:hAnsi="Times New Roman" w:eastAsia="仿宋" w:cs="Times New Roman"/>
          <w:color w:val="000000"/>
          <w:sz w:val="32"/>
          <w:szCs w:val="32"/>
          <w:shd w:val="clear" w:color="auto" w:fill="FFFFFF"/>
        </w:rPr>
        <w:t>围绕“增大总量、调优结构、延伸链条、保障安全”的工作思路，到2025年，全市生猪出栏64万头、肉蛋奶产量达10万吨、水产品产量1.5万吨，构建从农场到餐桌的全产业链现代产业体系。养殖业综合产值达150亿元，塑造成特色最显的农业支柱产业之一。</w:t>
      </w:r>
    </w:p>
    <w:p>
      <w:pPr>
        <w:pStyle w:val="3"/>
        <w:keepNext w:val="0"/>
        <w:keepLines w:val="0"/>
        <w:pageBreakBefore w:val="0"/>
        <w:widowControl w:val="0"/>
        <w:kinsoku/>
        <w:wordWrap/>
        <w:overflowPunct/>
        <w:topLinePunct w:val="0"/>
        <w:autoSpaceDE/>
        <w:autoSpaceDN/>
        <w:bidi w:val="0"/>
        <w:adjustRightInd/>
        <w:snapToGrid/>
        <w:spacing w:after="0" w:line="580" w:lineRule="exact"/>
        <w:ind w:firstLine="64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三、路线图</w:t>
      </w:r>
    </w:p>
    <w:p>
      <w:pPr>
        <w:pStyle w:val="3"/>
        <w:keepNext w:val="0"/>
        <w:keepLines w:val="0"/>
        <w:pageBreakBefore w:val="0"/>
        <w:widowControl w:val="0"/>
        <w:kinsoku/>
        <w:wordWrap/>
        <w:overflowPunct/>
        <w:topLinePunct w:val="0"/>
        <w:autoSpaceDE/>
        <w:autoSpaceDN/>
        <w:bidi w:val="0"/>
        <w:adjustRightInd/>
        <w:snapToGrid/>
        <w:spacing w:after="0" w:line="580" w:lineRule="exact"/>
        <w:ind w:firstLine="640"/>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未来5年，围绕高质量发展、全产业链提升，重点抓好以下四个环节：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一是提升产业链上游高标准。</w:t>
      </w:r>
      <w:r>
        <w:rPr>
          <w:rFonts w:ascii="Times New Roman" w:hAnsi="Times New Roman" w:eastAsia="仿宋" w:cs="Times New Roman"/>
          <w:color w:val="000000"/>
          <w:sz w:val="32"/>
          <w:szCs w:val="32"/>
        </w:rPr>
        <w:t>以产品为主线、全程质量控制为核心，加快构建现代养殖业全产业链标准体系及相关标准综合体，提升按标生产水平。全面试行食用农产品达标合格证制度，建设一批畜禽养殖标准化示范场、国家级水产健康养殖和生态养殖示范区基地，打造标准化“第一车间”“原料车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二是提升产业链中游高效益。</w:t>
      </w:r>
      <w:r>
        <w:rPr>
          <w:rFonts w:ascii="Times New Roman" w:hAnsi="Times New Roman" w:eastAsia="仿宋" w:cs="Times New Roman"/>
          <w:color w:val="000000"/>
          <w:sz w:val="32"/>
          <w:szCs w:val="32"/>
        </w:rPr>
        <w:t>拓展养殖产品初加工，支持新型经营主体开展干制、腌制、熟制等初加工，实现减损增效。提升养殖产品精深加工，引导大型农业企业开发营养均衡、养生保健、食药同源的加工食品和质优价廉、物美实用的非食用加工产品，提升养殖产品加工转化增值空间。推进综合利用加工，推进加工副产物循环、全值、梯次利用，实现变废为宝、化害为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三是提升产业链下游高品位。</w:t>
      </w:r>
      <w:r>
        <w:rPr>
          <w:rFonts w:ascii="Times New Roman" w:hAnsi="Times New Roman" w:eastAsia="仿宋" w:cs="Times New Roman"/>
          <w:color w:val="000000"/>
          <w:sz w:val="32"/>
          <w:szCs w:val="32"/>
        </w:rPr>
        <w:t>推进品种培优、品质提升、品牌打造和标准化生产，塑强一批品质优良、特色鲜明的精品区域公用品牌。引进和培育一批有自主知识产权和品牌效应的骨干企业，引导企业与农户等共创企业品牌。培育一批徽州特色的“土字号”“乡字号”产品品牌。通过博览会、交易会、展销会等平台，以及网络视频、直播带货等形式，讲好品牌故事，提升品牌溢价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四是提升产业链保障水平。</w:t>
      </w:r>
      <w:r>
        <w:rPr>
          <w:rFonts w:ascii="Times New Roman" w:hAnsi="Times New Roman" w:eastAsia="仿宋" w:cs="Times New Roman"/>
          <w:color w:val="000000"/>
          <w:sz w:val="32"/>
          <w:szCs w:val="32"/>
        </w:rPr>
        <w:t>聚焦产业基础高级化、产业链现代化，推动一产往后延、二产两头连、三产走高端，补齐产业链短板，锻造产业链长板，促进全环节提升、全链条增值、全产业融合，形成政府引导、农户参与、企业带动、科技支撑、金融助力的良好产业生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四、重点任务、时间表和工作举措</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（一） 实施标准化生产加工基地创建行动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cs="Times New Roman"/>
          <w:color w:val="000000"/>
          <w:sz w:val="32"/>
          <w:szCs w:val="32"/>
        </w:rPr>
      </w:pPr>
      <w:r>
        <w:rPr>
          <w:rFonts w:ascii="Times New Roman" w:hAnsi="Times New Roman" w:eastAsia="仿宋" w:cs="Times New Roman"/>
          <w:b/>
          <w:bCs/>
          <w:color w:val="000000"/>
          <w:sz w:val="32"/>
          <w:szCs w:val="32"/>
        </w:rPr>
        <w:t xml:space="preserve"> 时间表：</w:t>
      </w:r>
      <w:r>
        <w:rPr>
          <w:rFonts w:ascii="Times New Roman" w:hAnsi="Times New Roman" w:eastAsia="仿宋" w:cs="Times New Roman"/>
          <w:color w:val="000000"/>
          <w:sz w:val="32"/>
          <w:szCs w:val="32"/>
          <w:shd w:val="clear" w:color="auto" w:fill="FFFFFF"/>
        </w:rPr>
        <w:t>到2025年，全市国家级标准化养殖示范场5个，省级标准化示范场30个，省级标准化屠宰场1个。山泉流水养鱼塘口达12000口，面积达24万平方米，泉水鱼产量5000吨，鳜鱼产业综合产值40亿元。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shd w:val="clear" w:color="auto" w:fill="FFFFFF"/>
        </w:rPr>
        <w:t>（1）按照“品种优良化、设施现代化、防疫规范化、粪污资源化、产品安全化”转型要求，加快推进规模养殖场标准化升级。引导年出栏大型集约化养殖场加快物联网、大数据等现代技术应用，不断提升智能化、信息化水平。引导中型养殖场逐步普及智能化环境控制、自动化喂料、机械化清粪等设施设备。（2）引导农民采取“庭前屋后”分散生态养殖，鼓励开展“鱼－果”等立体循环种养模式。通过实地体验、渔家乐消费等方式延长产业链，坚持创新理念，鼓励渔业设施建设，开展智慧渔业养殖。（3）依托黄山徽味鲜、黄山徽府源、黄山徽厨、安徽苗知府、黄山珍味坊、黄山徽母等臭鳜鱼加工企业，打造航母型臭鳜鱼加工产业集群，实现黄山臭鳜鱼产业跨越式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（二）实施现代种业提质行动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shd w:val="clear" w:color="auto" w:fill="FFFFFF"/>
        </w:rPr>
        <w:t>到2025年，皖南花猪年产10万头、皖南中蜂数量5万群、黄山黑鸡年出栏100万只。强英鸭在全国供应的白羽肉鸭市场占有率达到30%以上。草鱼等鱼种供应能力达1000吨，石斑鱼、倒刺鲃等人工繁殖能力突破3亿尾/年，全市鱼种本地化比例达80%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shd w:val="clear" w:color="auto" w:fill="FFFFFF"/>
        </w:rPr>
        <w:t>（1）挖掘发挥地方资源优势，推广区域特色明显、市场潜力大、附加值高的皖南花猪、皖南中蜂、黄山黑鸡、皖南黄牛和泉水鱼等地方优质特色品种。（2）针对品种特性制定科学统一具体的生产规程、产品质量标准，打造区域品种品牌。（3）鼓励产业化龙头企业发展特色优势畜禽可控养殖基地，健全产品标准生产体系和产品质量追溯体系，培育打造一批特色鲜明、质量稳定、信誉良好、市场占有率高的企业畜产品品牌。（4）推动水禽良种扩繁推广体系建设，支持黄山强英公司申报国家级核心育种场、良种扩繁推广基地。（5）鼓励就地培育、支持区域性鱼种养殖基地建设，提高原种供应和选育水平。加大草鱼鱼种及光唇鱼、倒刺鲃等土著鱼类人繁基地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（三）实施养殖废弃物资源化利用提升行动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shd w:val="clear" w:color="auto" w:fill="FFFFFF"/>
        </w:rPr>
        <w:t>到2025年，全市规模养殖场粪污处理设施配套率保持在100%，养殖废弃物资源化利用率稳定在95%以上，构建种养结合、农牧循环的可持续发展新格局。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shd w:val="clear" w:color="auto" w:fill="FFFFFF"/>
        </w:rPr>
        <w:t>（1）实施“沿江（新安江）、环湖（太平湖、月潭湖、丰乐湖、奇墅湖）”畜禽污染治理提升工程，通过“源头减量、过程控制、末端利用”，实现沿江环湖流域种养结合绿色可持续发展。水网密集、耕地面积少、环境负荷高区域，结合实际，推广原位生物发酵床发酵床模式，做到零排放。（2）以养殖场设施装备升级改造、畜禽液态粪肥还田利用、商品有机肥推广应用、畜禽粪肥质量检测、产业化龙头企业培育、科技创新为重点，大力推广“截污建池、发酵还田，一场一策、制肥还田，区域收纳、集中处理”的“3+N”路径模式。（3）发挥水产养殖生态修复功能，通过保护增殖土著鱼类、科学投放滤食性鱼类、调控草食性鱼类密度，加大对底栖动物保护力度，实现以渔控草、以渔抑藻、以渔净水。加强城市水系及农村坑塘沟渠整治，放养景观品种，优化水生生态系统，美化水系环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（四）实施全产业链融合发展行动。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shd w:val="clear" w:color="auto" w:fill="FFFFFF"/>
        </w:rPr>
        <w:t>到2025年，打造出创新能力强、产业链条全、绿色底色足、安全可控制、联农带农紧的养殖业全产业链，为乡村全面振兴和农业农村现代化提供支撑。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shd w:val="clear" w:color="auto" w:fill="FFFFFF"/>
        </w:rPr>
        <w:t>（1）完善利益联结机制，推动养殖、加工、流通、休闲服务等一二三产业相互融合、协调发展。积极发展养殖产品加工流通，支持养殖产品现代冷链物流体系建设，提升从基地到餐桌的全冷链物流体系利用效率，引导活畜活禽活鱼消费向便捷加工产品消费转变。（2）以标准化养殖、生态养殖、稻鸭渔综合种养、农林牧渔融合循环、山泉流水养鱼等为重点，引导推动传统养殖场生态化、休闲化改造，发展休闲观光养殖业。（3）深入挖掘写好传统养殖文化的徽州文章，通过建立政府主导、企业参与、部门协作的联动宣传机制，利用徽州蜜蜂文化园、猪文化博物馆、“五黑”（黑鸡黑猪）产业体馆、古旧渔塘等地举办“民间美食烹饪大赛”“徽州风土人情展示”“古法亲水捕鱼农事”“鱼文化节”“中国黑色食品黟县峰会”等系列各类传统农耕文化推介活动，全方位、多角度宣传推介扩大皖南花猪、皖南中蜂、黄山泉水鱼、徽州臭鳜鱼等特色养殖产品，进一步提升品牌的影响力和美誉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（五）实施养殖环节疫病防控提升行动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shd w:val="clear" w:color="auto" w:fill="FFFFFF"/>
        </w:rPr>
        <w:t>到2025年，动物疫病防控能力不断增强，绿色发展水平明显提升。确保不发生区域性重大动物疫情。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shd w:val="clear" w:color="auto" w:fill="FFFFFF"/>
        </w:rPr>
        <w:t>（1）落实全国动植物保护能力提升工程，健全陆生水生动物疫病防控体系，加强监测预警和风险评估，强化陆生水生动物疫病净化和突发疫情处置，提高重大疫病防控和应急处置能力。（2）加强县级陆生水生动物防疫机构建设，完善畜牧渔业官方兽医队伍，全面实施产地检疫和监督执法，推进无规定疫病畜牧水产良种场建设。加强畜牧渔业乡村兽医备案和指导。（3）加强养殖用药指导，严格落实兽药安全使用管理规定、兽用处方药管理制度以及饲料使用管理制度。实施病死养殖陆生水生动物无害化处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（六）实施畜禽水产品质量安全行动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cs="Times New Roman"/>
          <w:color w:val="000000"/>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shd w:val="clear" w:color="auto" w:fill="FFFFFF"/>
        </w:rPr>
        <w:t>到2025年，畜禽水产品质量安全抽检合格率达99%以上。不发生重大动物及产品质量安全事件、不发生重大行业安全生产事故。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shd w:val="clear" w:color="auto" w:fill="FFFFFF"/>
        </w:rPr>
        <w:t>（1）加强对养殖投入品质量监管，严厉打击违法用药和违法使用其他投入品等行为。落实生产经营者质量安全主体责任。（2）加快推动养殖生产经营者建立健全养殖产品追溯体系，鼓励采用信息化手段采集、留存生产经营信息。（3）推进行业诚信体系建设，支持养殖企业、农民合作社等开展质量安全承诺活动和诚信文化建设，建立诚信档案。（4）强化农产品质量安全属地监管职责，加强农产品质检机构能力建设，支持其不断提高质量检测综合能力，提升公共服务能力。（5）建立健全以养殖生产主体动态数据库为基础的质量安全信息平台，实施有效监管，推进标准化生产和优质农产品认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（七）实施养殖生产经营主体培育行动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shd w:val="clear" w:color="auto" w:fill="FFFFFF"/>
        </w:rPr>
        <w:t>到2025年，在全市培育新型养殖主体100个。</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shd w:val="clear" w:color="auto" w:fill="FFFFFF"/>
        </w:rPr>
        <w:t>（1）健全利益共享、风险共担的联结机制，发展产业化经营联合体。引导鼓励支持养殖行业协会发展，建立健全养殖社会化服务体系，实现养殖户与现代养殖业发展有机衔接。（2）培育和壮大养殖大户、新型智慧家庭农场、专业合作社、养殖龙头企业等新型经营主体，引导发展多种形式的适度规模经营。（3）鼓励大学毕业生投身养殖业，吸引一批有乡愁、想返乡创业的“新农人”和有学历、能创新的“农创客”、网商电商能人从事畜牧业生产、经营、流通服务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（八）实施开展各方交流与合作行动。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shd w:val="clear" w:color="auto" w:fill="FFFFFF"/>
        </w:rPr>
        <w:t>到2025年，通过实施“走出去”战略和推动“一带一路”建设，养殖产业交流与合作不断深入，挖掘农业食品保障、生态涵养、休闲体验、文化传承等多种功能，提升生产、生活、生态等多元价值，推动农业价值链向中高端跃升，农民更多分享产业增值收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Times New Roman" w:hAnsi="Times New Roman" w:eastAsia="仿宋" w:cs="Times New Roman"/>
          <w:color w:val="000000"/>
          <w:sz w:val="32"/>
          <w:szCs w:val="32"/>
          <w:shd w:val="clear" w:color="auto" w:fill="FFFFFF"/>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shd w:val="clear" w:color="auto" w:fill="FFFFFF"/>
        </w:rPr>
        <w:t>（1）统筹利用国际国内两个市场、两种资源，结合“一带一路”“长三角一体化发展”建设等重大战略实施，培育规模大、经济实力强的农业产业化重点企业。利用“一校、二院”（安徽农业大学、安徽省农科院、黄山学院）开展养殖技术研究示范推广。（2）鼓励和支持养殖企业开展国家国际认证认可，扩大产品影响力。鼓励养殖产企业开展对外合作，开拓市场。（3）加强我市与长三角三省一市和“一带一路”沿线国家和地区的经贸合作，鼓励支持企业参加“沪苏浙”“一带一路”知名展会和安徽自办（联办）出口商品展会，开展贸易对接活动，进一步提升产品在国内外竞争力。</w:t>
      </w:r>
    </w:p>
    <w:p>
      <w:pPr>
        <w:pStyle w:val="2"/>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附件：1</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黄山市养殖产业链产业图谱</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2</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黄山市养殖产业高质量发展年度目标分解表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3</w:t>
      </w:r>
      <w:r>
        <w:rPr>
          <w:rFonts w:hint="eastAsia" w:ascii="仿宋" w:hAnsi="仿宋" w:eastAsia="仿宋" w:cs="仿宋"/>
          <w:color w:val="000000"/>
          <w:sz w:val="32"/>
          <w:szCs w:val="32"/>
        </w:rPr>
        <w:t>．</w:t>
      </w:r>
      <w:r>
        <w:rPr>
          <w:rFonts w:ascii="Times New Roman" w:hAnsi="Times New Roman" w:eastAsia="仿宋" w:cs="Times New Roman"/>
          <w:color w:val="000000"/>
          <w:spacing w:val="-11"/>
          <w:sz w:val="32"/>
          <w:szCs w:val="32"/>
        </w:rPr>
        <w:t>黄山市养殖产业高质量发展重点工作任务分工</w:t>
      </w:r>
    </w:p>
    <w:p>
      <w:pPr>
        <w:widowControl w:val="0"/>
        <w:kinsoku/>
        <w:spacing w:line="560" w:lineRule="exact"/>
        <w:jc w:val="both"/>
        <w:rPr>
          <w:rFonts w:hint="eastAsia" w:ascii="黑体" w:hAnsi="黑体" w:eastAsia="黑体" w:cs="黑体"/>
          <w:color w:val="000000"/>
          <w:sz w:val="32"/>
          <w:szCs w:val="32"/>
        </w:rPr>
      </w:pPr>
      <w:r>
        <w:rPr>
          <w:rFonts w:ascii="Times New Roman" w:hAnsi="Times New Roman" w:eastAsia="仿宋" w:cs="Times New Roman"/>
          <w:color w:val="000000"/>
          <w:sz w:val="32"/>
          <w:szCs w:val="32"/>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r>
        <w:rPr>
          <w:rFonts w:hint="eastAsia" w:ascii="黑体" w:hAnsi="黑体" w:eastAsia="黑体" w:cs="黑体"/>
          <w:color w:val="000000"/>
          <w:sz w:val="32"/>
          <w:szCs w:val="32"/>
        </w:rPr>
        <w:t>1</w:t>
      </w:r>
    </w:p>
    <w:p>
      <w:pPr>
        <w:widowControl w:val="0"/>
        <w:kinsoku/>
        <w:spacing w:line="560" w:lineRule="exact"/>
        <w:jc w:val="center"/>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黄山市养殖产业链产业图谱</w:t>
      </w:r>
    </w:p>
    <w:p>
      <w:pPr>
        <w:pStyle w:val="2"/>
      </w:pPr>
    </w:p>
    <w:tbl>
      <w:tblPr>
        <w:tblStyle w:val="8"/>
        <w:tblW w:w="0" w:type="auto"/>
        <w:tblInd w:w="0" w:type="dxa"/>
        <w:tblLayout w:type="fixed"/>
        <w:tblCellMar>
          <w:top w:w="0" w:type="dxa"/>
          <w:left w:w="108" w:type="dxa"/>
          <w:bottom w:w="0" w:type="dxa"/>
          <w:right w:w="108" w:type="dxa"/>
        </w:tblCellMar>
      </w:tblPr>
      <w:tblGrid>
        <w:gridCol w:w="554"/>
        <w:gridCol w:w="212"/>
        <w:gridCol w:w="2466"/>
        <w:gridCol w:w="289"/>
        <w:gridCol w:w="2322"/>
        <w:gridCol w:w="235"/>
        <w:gridCol w:w="2450"/>
      </w:tblGrid>
      <w:tr>
        <w:tblPrEx>
          <w:tblCellMar>
            <w:top w:w="0" w:type="dxa"/>
            <w:left w:w="108" w:type="dxa"/>
            <w:bottom w:w="0" w:type="dxa"/>
            <w:right w:w="108" w:type="dxa"/>
          </w:tblCellMar>
        </w:tblPrEx>
        <w:trPr>
          <w:trHeight w:val="1230" w:hRule="atLeast"/>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r>
              <w:rPr>
                <w:rFonts w:ascii="Times New Roman" w:hAnsi="Times New Roman" w:eastAsia="宋体" w:cs="Times New Roman"/>
                <w:b/>
                <w:bCs/>
                <w:color w:val="000000"/>
                <w:sz w:val="20"/>
                <w:szCs w:val="20"/>
              </w:rPr>
              <w:t>产业现状</w:t>
            </w:r>
          </w:p>
        </w:tc>
        <w:tc>
          <w:tcPr>
            <w:tcW w:w="212"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c>
          <w:tcPr>
            <w:tcW w:w="7762"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 xml:space="preserve">    </w:t>
            </w:r>
            <w:r>
              <w:rPr>
                <w:rFonts w:ascii="Times New Roman" w:hAnsi="Times New Roman" w:cs="Times New Roman"/>
                <w:color w:val="000000"/>
                <w:sz w:val="20"/>
                <w:szCs w:val="20"/>
              </w:rPr>
              <w:t>2020</w:t>
            </w:r>
            <w:r>
              <w:rPr>
                <w:rFonts w:ascii="Times New Roman" w:hAnsi="Times New Roman" w:eastAsia="宋体" w:cs="Times New Roman"/>
                <w:color w:val="000000"/>
                <w:sz w:val="20"/>
                <w:szCs w:val="20"/>
              </w:rPr>
              <w:t>年全市肉蛋奶产量</w:t>
            </w:r>
            <w:r>
              <w:rPr>
                <w:rFonts w:ascii="Times New Roman" w:hAnsi="Times New Roman" w:cs="Times New Roman"/>
                <w:color w:val="000000"/>
                <w:sz w:val="20"/>
                <w:szCs w:val="20"/>
              </w:rPr>
              <w:t>10.6</w:t>
            </w:r>
            <w:r>
              <w:rPr>
                <w:rFonts w:ascii="Times New Roman" w:hAnsi="Times New Roman" w:eastAsia="宋体" w:cs="Times New Roman"/>
                <w:color w:val="000000"/>
                <w:sz w:val="20"/>
                <w:szCs w:val="20"/>
              </w:rPr>
              <w:t>万吨，水产产品产量</w:t>
            </w:r>
            <w:r>
              <w:rPr>
                <w:rFonts w:ascii="Times New Roman" w:hAnsi="Times New Roman" w:cs="Times New Roman"/>
                <w:color w:val="000000"/>
                <w:sz w:val="20"/>
                <w:szCs w:val="20"/>
              </w:rPr>
              <w:t>1.4</w:t>
            </w:r>
            <w:r>
              <w:rPr>
                <w:rFonts w:ascii="Times New Roman" w:hAnsi="Times New Roman" w:eastAsia="宋体" w:cs="Times New Roman"/>
                <w:color w:val="000000"/>
                <w:sz w:val="20"/>
                <w:szCs w:val="20"/>
              </w:rPr>
              <w:t>万吨。全市部级标准化养殖示范场</w:t>
            </w:r>
            <w:r>
              <w:rPr>
                <w:rFonts w:ascii="Times New Roman" w:hAnsi="Times New Roman" w:cs="Times New Roman"/>
                <w:color w:val="000000"/>
                <w:sz w:val="20"/>
                <w:szCs w:val="20"/>
              </w:rPr>
              <w:t>6</w:t>
            </w:r>
            <w:r>
              <w:rPr>
                <w:rFonts w:ascii="Times New Roman" w:hAnsi="Times New Roman" w:eastAsia="宋体" w:cs="Times New Roman"/>
                <w:color w:val="000000"/>
                <w:sz w:val="20"/>
                <w:szCs w:val="20"/>
              </w:rPr>
              <w:t>个、省级</w:t>
            </w:r>
            <w:r>
              <w:rPr>
                <w:rFonts w:ascii="Times New Roman" w:hAnsi="Times New Roman" w:cs="Times New Roman"/>
                <w:color w:val="000000"/>
                <w:sz w:val="20"/>
                <w:szCs w:val="20"/>
              </w:rPr>
              <w:t>18</w:t>
            </w:r>
            <w:r>
              <w:rPr>
                <w:rFonts w:ascii="Times New Roman" w:hAnsi="Times New Roman" w:eastAsia="宋体" w:cs="Times New Roman"/>
                <w:color w:val="000000"/>
                <w:sz w:val="20"/>
                <w:szCs w:val="20"/>
              </w:rPr>
              <w:t>个。成功培育</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强英鸭</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新品种（配套系），实现了我省国家级审定肉鸭新品种零的突破。休宁泉水草鱼取得国家地理产品标志证明商标。全市现有规模臭鳜鱼企业</w:t>
            </w:r>
            <w:r>
              <w:rPr>
                <w:rFonts w:ascii="Times New Roman" w:hAnsi="Times New Roman" w:cs="Times New Roman"/>
                <w:color w:val="000000"/>
                <w:sz w:val="20"/>
                <w:szCs w:val="20"/>
              </w:rPr>
              <w:t>32</w:t>
            </w:r>
            <w:r>
              <w:rPr>
                <w:rFonts w:ascii="Times New Roman" w:hAnsi="Times New Roman" w:eastAsia="宋体" w:cs="Times New Roman"/>
                <w:color w:val="000000"/>
                <w:sz w:val="20"/>
                <w:szCs w:val="20"/>
              </w:rPr>
              <w:t>家，作坊式加工点</w:t>
            </w:r>
            <w:r>
              <w:rPr>
                <w:rFonts w:ascii="Times New Roman" w:hAnsi="Times New Roman" w:cs="Times New Roman"/>
                <w:color w:val="000000"/>
                <w:sz w:val="20"/>
                <w:szCs w:val="20"/>
              </w:rPr>
              <w:t>120</w:t>
            </w:r>
            <w:r>
              <w:rPr>
                <w:rFonts w:ascii="Times New Roman" w:hAnsi="Times New Roman" w:eastAsia="宋体" w:cs="Times New Roman"/>
                <w:color w:val="000000"/>
                <w:sz w:val="20"/>
                <w:szCs w:val="20"/>
              </w:rPr>
              <w:t>多家。养殖业综合产值</w:t>
            </w:r>
            <w:r>
              <w:rPr>
                <w:rFonts w:ascii="Times New Roman" w:hAnsi="Times New Roman" w:cs="Times New Roman"/>
                <w:color w:val="000000"/>
                <w:sz w:val="20"/>
                <w:szCs w:val="20"/>
              </w:rPr>
              <w:t>95</w:t>
            </w:r>
            <w:r>
              <w:rPr>
                <w:rFonts w:ascii="Times New Roman" w:hAnsi="Times New Roman" w:eastAsia="宋体" w:cs="Times New Roman"/>
                <w:color w:val="000000"/>
                <w:sz w:val="20"/>
                <w:szCs w:val="20"/>
              </w:rPr>
              <w:t>亿元。</w:t>
            </w:r>
            <w:r>
              <w:rPr>
                <w:rFonts w:ascii="Times New Roman" w:hAnsi="Times New Roman" w:cs="Times New Roman"/>
                <w:color w:val="000000"/>
                <w:sz w:val="20"/>
                <w:szCs w:val="20"/>
              </w:rPr>
              <w:br w:type="textWrapping"/>
            </w:r>
            <w:r>
              <w:rPr>
                <w:rFonts w:ascii="Times New Roman" w:hAnsi="Times New Roman" w:eastAsia="宋体" w:cs="Times New Roman"/>
                <w:color w:val="000000"/>
                <w:sz w:val="20"/>
                <w:szCs w:val="20"/>
              </w:rPr>
              <w:t xml:space="preserve">    短板：养殖效益面临挑战加大、资源环境约束趋紧、养殖和质量安全风险依然存在。</w:t>
            </w:r>
          </w:p>
        </w:tc>
      </w:tr>
      <w:tr>
        <w:tblPrEx>
          <w:tblCellMar>
            <w:top w:w="0" w:type="dxa"/>
            <w:left w:w="108" w:type="dxa"/>
            <w:bottom w:w="0" w:type="dxa"/>
            <w:right w:w="108" w:type="dxa"/>
          </w:tblCellMar>
        </w:tblPrEx>
        <w:trPr>
          <w:trHeight w:val="180" w:hRule="atLeast"/>
        </w:trPr>
        <w:tc>
          <w:tcPr>
            <w:tcW w:w="554" w:type="dxa"/>
            <w:tcBorders>
              <w:top w:val="nil"/>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r>
              <w:rPr>
                <w:rFonts w:ascii="Times New Roman" w:hAnsi="Times New Roman" w:eastAsia="宋体" w:cs="Times New Roman"/>
                <w:b/>
                <w:bCs/>
                <w:color w:val="000000"/>
                <w:sz w:val="20"/>
                <w:szCs w:val="20"/>
              </w:rPr>
              <w:t>　</w:t>
            </w:r>
          </w:p>
        </w:tc>
        <w:tc>
          <w:tcPr>
            <w:tcW w:w="212"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c>
          <w:tcPr>
            <w:tcW w:w="7762" w:type="dxa"/>
            <w:gridSpan w:val="5"/>
            <w:tcBorders>
              <w:top w:val="nil"/>
              <w:left w:val="nil"/>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r>
      <w:tr>
        <w:tblPrEx>
          <w:tblCellMar>
            <w:top w:w="0" w:type="dxa"/>
            <w:left w:w="108" w:type="dxa"/>
            <w:bottom w:w="0" w:type="dxa"/>
            <w:right w:w="108" w:type="dxa"/>
          </w:tblCellMar>
        </w:tblPrEx>
        <w:trPr>
          <w:trHeight w:val="1035" w:hRule="atLeast"/>
        </w:trPr>
        <w:tc>
          <w:tcPr>
            <w:tcW w:w="5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r>
              <w:rPr>
                <w:rFonts w:ascii="Times New Roman" w:hAnsi="Times New Roman" w:eastAsia="宋体" w:cs="Times New Roman"/>
                <w:b/>
                <w:bCs/>
                <w:color w:val="000000"/>
                <w:sz w:val="20"/>
                <w:szCs w:val="20"/>
              </w:rPr>
              <w:t>重点任务</w:t>
            </w:r>
          </w:p>
        </w:tc>
        <w:tc>
          <w:tcPr>
            <w:tcW w:w="212" w:type="dxa"/>
            <w:tcBorders>
              <w:top w:val="nil"/>
              <w:left w:val="nil"/>
              <w:bottom w:val="nil"/>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c>
          <w:tcPr>
            <w:tcW w:w="7762" w:type="dxa"/>
            <w:gridSpan w:val="5"/>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 xml:space="preserve">    </w:t>
            </w:r>
            <w:r>
              <w:rPr>
                <w:rFonts w:ascii="Times New Roman" w:hAnsi="Times New Roman" w:cs="Times New Roman"/>
                <w:color w:val="000000"/>
                <w:sz w:val="20"/>
                <w:szCs w:val="20"/>
              </w:rPr>
              <w:t>1.</w:t>
            </w:r>
            <w:r>
              <w:rPr>
                <w:rFonts w:ascii="Times New Roman" w:hAnsi="Times New Roman" w:eastAsia="宋体" w:cs="Times New Roman"/>
                <w:color w:val="000000"/>
                <w:sz w:val="20"/>
                <w:szCs w:val="20"/>
              </w:rPr>
              <w:t>实施标准化生产加工基地创建行动。</w:t>
            </w:r>
            <w:r>
              <w:rPr>
                <w:rFonts w:ascii="Times New Roman" w:hAnsi="Times New Roman" w:cs="Times New Roman"/>
                <w:color w:val="000000"/>
                <w:sz w:val="20"/>
                <w:szCs w:val="20"/>
              </w:rPr>
              <w:t>2.</w:t>
            </w:r>
            <w:r>
              <w:rPr>
                <w:rFonts w:ascii="Times New Roman" w:hAnsi="Times New Roman" w:eastAsia="宋体" w:cs="Times New Roman"/>
                <w:color w:val="000000"/>
                <w:sz w:val="20"/>
                <w:szCs w:val="20"/>
              </w:rPr>
              <w:t>实施现代种业提质行动。</w:t>
            </w:r>
            <w:r>
              <w:rPr>
                <w:rFonts w:ascii="Times New Roman" w:hAnsi="Times New Roman" w:cs="Times New Roman"/>
                <w:color w:val="000000"/>
                <w:sz w:val="20"/>
                <w:szCs w:val="20"/>
              </w:rPr>
              <w:t>3.</w:t>
            </w:r>
            <w:r>
              <w:rPr>
                <w:rFonts w:ascii="Times New Roman" w:hAnsi="Times New Roman" w:eastAsia="宋体" w:cs="Times New Roman"/>
                <w:color w:val="000000"/>
                <w:sz w:val="20"/>
                <w:szCs w:val="20"/>
              </w:rPr>
              <w:t>实施养殖废弃物资源化利用提升行动。</w:t>
            </w:r>
            <w:r>
              <w:rPr>
                <w:rFonts w:ascii="Times New Roman" w:hAnsi="Times New Roman" w:cs="Times New Roman"/>
                <w:color w:val="000000"/>
                <w:sz w:val="20"/>
                <w:szCs w:val="20"/>
              </w:rPr>
              <w:t>4.</w:t>
            </w:r>
            <w:r>
              <w:rPr>
                <w:rFonts w:ascii="Times New Roman" w:hAnsi="Times New Roman" w:eastAsia="宋体" w:cs="Times New Roman"/>
                <w:color w:val="000000"/>
                <w:sz w:val="20"/>
                <w:szCs w:val="20"/>
              </w:rPr>
              <w:t>实施全产业链融合发展行动。</w:t>
            </w:r>
            <w:r>
              <w:rPr>
                <w:rFonts w:ascii="Times New Roman" w:hAnsi="Times New Roman" w:cs="Times New Roman"/>
                <w:color w:val="000000"/>
                <w:sz w:val="20"/>
                <w:szCs w:val="20"/>
              </w:rPr>
              <w:t>5.</w:t>
            </w:r>
            <w:r>
              <w:rPr>
                <w:rFonts w:ascii="Times New Roman" w:hAnsi="Times New Roman" w:eastAsia="宋体" w:cs="Times New Roman"/>
                <w:color w:val="000000"/>
                <w:sz w:val="20"/>
                <w:szCs w:val="20"/>
              </w:rPr>
              <w:t>实施养殖环节疫病防控提升行动。</w:t>
            </w:r>
            <w:r>
              <w:rPr>
                <w:rFonts w:ascii="Times New Roman" w:hAnsi="Times New Roman" w:cs="Times New Roman"/>
                <w:color w:val="000000"/>
                <w:sz w:val="20"/>
                <w:szCs w:val="20"/>
              </w:rPr>
              <w:t>6.</w:t>
            </w:r>
            <w:r>
              <w:rPr>
                <w:rFonts w:ascii="Times New Roman" w:hAnsi="Times New Roman" w:eastAsia="宋体" w:cs="Times New Roman"/>
                <w:color w:val="000000"/>
                <w:sz w:val="20"/>
                <w:szCs w:val="20"/>
              </w:rPr>
              <w:t>实施畜禽水产品质量安全行动。</w:t>
            </w:r>
            <w:r>
              <w:rPr>
                <w:rFonts w:ascii="Times New Roman" w:hAnsi="Times New Roman" w:cs="Times New Roman"/>
                <w:color w:val="000000"/>
                <w:sz w:val="20"/>
                <w:szCs w:val="20"/>
              </w:rPr>
              <w:t>7.</w:t>
            </w:r>
            <w:r>
              <w:rPr>
                <w:rFonts w:ascii="Times New Roman" w:hAnsi="Times New Roman" w:eastAsia="宋体" w:cs="Times New Roman"/>
                <w:color w:val="000000"/>
                <w:sz w:val="20"/>
                <w:szCs w:val="20"/>
              </w:rPr>
              <w:t>实施养殖生产经营主体培育行动。</w:t>
            </w:r>
            <w:r>
              <w:rPr>
                <w:rFonts w:ascii="Times New Roman" w:hAnsi="Times New Roman" w:cs="Times New Roman"/>
                <w:color w:val="000000"/>
                <w:sz w:val="20"/>
                <w:szCs w:val="20"/>
              </w:rPr>
              <w:t>8.</w:t>
            </w:r>
            <w:r>
              <w:rPr>
                <w:rFonts w:ascii="Times New Roman" w:hAnsi="Times New Roman" w:eastAsia="宋体" w:cs="Times New Roman"/>
                <w:color w:val="000000"/>
                <w:sz w:val="20"/>
                <w:szCs w:val="20"/>
              </w:rPr>
              <w:t>实施开展各方交流与合作行动。</w:t>
            </w:r>
          </w:p>
        </w:tc>
      </w:tr>
      <w:tr>
        <w:tblPrEx>
          <w:tblCellMar>
            <w:top w:w="0" w:type="dxa"/>
            <w:left w:w="108" w:type="dxa"/>
            <w:bottom w:w="0" w:type="dxa"/>
            <w:right w:w="108" w:type="dxa"/>
          </w:tblCellMar>
        </w:tblPrEx>
        <w:trPr>
          <w:trHeight w:val="225" w:hRule="atLeast"/>
        </w:trPr>
        <w:tc>
          <w:tcPr>
            <w:tcW w:w="554" w:type="dxa"/>
            <w:tcBorders>
              <w:top w:val="nil"/>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r>
              <w:rPr>
                <w:rFonts w:ascii="Times New Roman" w:hAnsi="Times New Roman" w:eastAsia="宋体" w:cs="Times New Roman"/>
                <w:b/>
                <w:bCs/>
                <w:color w:val="000000"/>
                <w:sz w:val="20"/>
                <w:szCs w:val="20"/>
              </w:rPr>
              <w:t>　</w:t>
            </w:r>
          </w:p>
        </w:tc>
        <w:tc>
          <w:tcPr>
            <w:tcW w:w="212"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c>
          <w:tcPr>
            <w:tcW w:w="7762" w:type="dxa"/>
            <w:gridSpan w:val="5"/>
            <w:tcBorders>
              <w:top w:val="single" w:color="auto" w:sz="2"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r>
      <w:tr>
        <w:tblPrEx>
          <w:tblCellMar>
            <w:top w:w="0" w:type="dxa"/>
            <w:left w:w="108" w:type="dxa"/>
            <w:bottom w:w="0" w:type="dxa"/>
            <w:right w:w="108" w:type="dxa"/>
          </w:tblCellMar>
        </w:tblPrEx>
        <w:trPr>
          <w:trHeight w:val="4380" w:hRule="atLeast"/>
        </w:trPr>
        <w:tc>
          <w:tcPr>
            <w:tcW w:w="55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r>
              <w:rPr>
                <w:rFonts w:ascii="Times New Roman" w:hAnsi="Times New Roman" w:cs="Times New Roman"/>
                <w:b/>
                <w:bCs/>
                <w:color w:val="000000"/>
                <w:sz w:val="20"/>
                <w:szCs w:val="20"/>
              </w:rPr>
              <w:t>2025</w:t>
            </w:r>
            <w:r>
              <w:rPr>
                <w:rFonts w:ascii="Times New Roman" w:hAnsi="Times New Roman" w:eastAsia="宋体" w:cs="Times New Roman"/>
                <w:b/>
                <w:bCs/>
                <w:color w:val="000000"/>
                <w:sz w:val="20"/>
                <w:szCs w:val="20"/>
              </w:rPr>
              <w:t>年产业目标</w:t>
            </w:r>
          </w:p>
        </w:tc>
        <w:tc>
          <w:tcPr>
            <w:tcW w:w="212"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c>
          <w:tcPr>
            <w:tcW w:w="24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 xml:space="preserve">    提升产业链上游高标准综合产值：</w:t>
            </w:r>
            <w:r>
              <w:rPr>
                <w:rFonts w:ascii="Times New Roman" w:hAnsi="Times New Roman" w:cs="Times New Roman"/>
                <w:color w:val="000000"/>
                <w:sz w:val="20"/>
                <w:szCs w:val="20"/>
              </w:rPr>
              <w:t>45</w:t>
            </w:r>
            <w:r>
              <w:rPr>
                <w:rFonts w:ascii="Times New Roman" w:hAnsi="Times New Roman" w:eastAsia="宋体" w:cs="Times New Roman"/>
                <w:color w:val="000000"/>
                <w:sz w:val="20"/>
                <w:szCs w:val="20"/>
              </w:rPr>
              <w:t>亿元。</w:t>
            </w:r>
            <w:r>
              <w:rPr>
                <w:rFonts w:ascii="Times New Roman" w:hAnsi="Times New Roman" w:cs="Times New Roman"/>
                <w:color w:val="000000"/>
                <w:sz w:val="20"/>
                <w:szCs w:val="20"/>
              </w:rPr>
              <w:br w:type="textWrapping"/>
            </w:r>
            <w:r>
              <w:rPr>
                <w:rFonts w:ascii="Times New Roman" w:hAnsi="Times New Roman" w:eastAsia="宋体" w:cs="Times New Roman"/>
                <w:color w:val="000000"/>
                <w:sz w:val="20"/>
                <w:szCs w:val="20"/>
              </w:rPr>
              <w:t xml:space="preserve">    以产品为主线、全程质量控制为核心，加快构建现代养殖业全产业链标准体系及相关标准综合体，提升按标生产水平。全面试行食用农产品达标合格证制度，建设一批畜禽养殖标准化示范场、国家级水产健康养殖和生态养殖示范区基地，打造标准化</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第一车间</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原料车间</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 xml:space="preserve">  </w:t>
            </w:r>
            <w:r>
              <w:rPr>
                <w:rFonts w:ascii="Times New Roman" w:hAnsi="Times New Roman" w:eastAsia="宋体" w:cs="Times New Roman"/>
                <w:color w:val="000000"/>
                <w:sz w:val="20"/>
                <w:szCs w:val="20"/>
              </w:rPr>
              <w:t xml:space="preserve">  </w:t>
            </w:r>
            <w:r>
              <w:rPr>
                <w:rFonts w:ascii="Times New Roman" w:hAnsi="Times New Roman" w:cs="Times New Roman"/>
                <w:color w:val="000000"/>
                <w:sz w:val="20"/>
                <w:szCs w:val="20"/>
              </w:rPr>
              <w:t>2025</w:t>
            </w:r>
            <w:r>
              <w:rPr>
                <w:rFonts w:ascii="Times New Roman" w:hAnsi="Times New Roman" w:eastAsia="宋体" w:cs="Times New Roman"/>
                <w:color w:val="000000"/>
                <w:sz w:val="20"/>
                <w:szCs w:val="20"/>
              </w:rPr>
              <w:t>年，全市国家级标准化养殖示范场</w:t>
            </w:r>
            <w:r>
              <w:rPr>
                <w:rFonts w:ascii="Times New Roman" w:hAnsi="Times New Roman" w:cs="Times New Roman"/>
                <w:color w:val="000000"/>
                <w:sz w:val="20"/>
                <w:szCs w:val="20"/>
              </w:rPr>
              <w:t>5</w:t>
            </w:r>
            <w:r>
              <w:rPr>
                <w:rFonts w:ascii="Times New Roman" w:hAnsi="Times New Roman" w:eastAsia="宋体" w:cs="Times New Roman"/>
                <w:color w:val="000000"/>
                <w:sz w:val="20"/>
                <w:szCs w:val="20"/>
              </w:rPr>
              <w:t>个，省级标准化示范场</w:t>
            </w:r>
            <w:r>
              <w:rPr>
                <w:rFonts w:ascii="Times New Roman" w:hAnsi="Times New Roman" w:cs="Times New Roman"/>
                <w:color w:val="000000"/>
                <w:sz w:val="20"/>
                <w:szCs w:val="20"/>
              </w:rPr>
              <w:t>30</w:t>
            </w:r>
            <w:r>
              <w:rPr>
                <w:rFonts w:ascii="Times New Roman" w:hAnsi="Times New Roman" w:eastAsia="宋体" w:cs="Times New Roman"/>
                <w:color w:val="000000"/>
                <w:sz w:val="20"/>
                <w:szCs w:val="20"/>
              </w:rPr>
              <w:t>个，省级标准化屠宰场</w:t>
            </w:r>
            <w:r>
              <w:rPr>
                <w:rFonts w:ascii="Times New Roman" w:hAnsi="Times New Roman" w:cs="Times New Roman"/>
                <w:color w:val="000000"/>
                <w:sz w:val="20"/>
                <w:szCs w:val="20"/>
              </w:rPr>
              <w:t>1</w:t>
            </w:r>
            <w:r>
              <w:rPr>
                <w:rFonts w:ascii="Times New Roman" w:hAnsi="Times New Roman" w:eastAsia="宋体" w:cs="Times New Roman"/>
                <w:color w:val="000000"/>
                <w:sz w:val="20"/>
                <w:szCs w:val="20"/>
              </w:rPr>
              <w:t>个。山泉流水养鱼（改造）塘口达</w:t>
            </w:r>
            <w:r>
              <w:rPr>
                <w:rFonts w:ascii="Times New Roman" w:hAnsi="Times New Roman" w:cs="Times New Roman"/>
                <w:color w:val="000000"/>
                <w:sz w:val="20"/>
                <w:szCs w:val="20"/>
              </w:rPr>
              <w:t>12000</w:t>
            </w:r>
            <w:r>
              <w:rPr>
                <w:rFonts w:ascii="Times New Roman" w:hAnsi="Times New Roman" w:eastAsia="宋体" w:cs="Times New Roman"/>
                <w:color w:val="000000"/>
                <w:sz w:val="20"/>
                <w:szCs w:val="20"/>
              </w:rPr>
              <w:t>口，面积达</w:t>
            </w:r>
            <w:r>
              <w:rPr>
                <w:rFonts w:ascii="Times New Roman" w:hAnsi="Times New Roman" w:cs="Times New Roman"/>
                <w:color w:val="000000"/>
                <w:sz w:val="20"/>
                <w:szCs w:val="20"/>
              </w:rPr>
              <w:t>24</w:t>
            </w:r>
            <w:r>
              <w:rPr>
                <w:rFonts w:ascii="Times New Roman" w:hAnsi="Times New Roman" w:eastAsia="宋体" w:cs="Times New Roman"/>
                <w:color w:val="000000"/>
                <w:sz w:val="20"/>
                <w:szCs w:val="20"/>
              </w:rPr>
              <w:t>万平方米，泉水鱼产量</w:t>
            </w:r>
            <w:r>
              <w:rPr>
                <w:rFonts w:ascii="Times New Roman" w:hAnsi="Times New Roman" w:cs="Times New Roman"/>
                <w:color w:val="000000"/>
                <w:sz w:val="20"/>
                <w:szCs w:val="20"/>
              </w:rPr>
              <w:t>5000</w:t>
            </w:r>
            <w:r>
              <w:rPr>
                <w:rFonts w:ascii="Times New Roman" w:hAnsi="Times New Roman" w:eastAsia="宋体" w:cs="Times New Roman"/>
                <w:color w:val="000000"/>
                <w:sz w:val="20"/>
                <w:szCs w:val="20"/>
              </w:rPr>
              <w:t>吨。</w:t>
            </w:r>
          </w:p>
        </w:tc>
        <w:tc>
          <w:tcPr>
            <w:tcW w:w="289"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 xml:space="preserve">    提升产业链中游高效益。综合产值</w:t>
            </w:r>
            <w:r>
              <w:rPr>
                <w:rFonts w:ascii="Times New Roman" w:hAnsi="Times New Roman" w:cs="Times New Roman"/>
                <w:color w:val="000000"/>
                <w:sz w:val="20"/>
                <w:szCs w:val="20"/>
              </w:rPr>
              <w:t>70</w:t>
            </w:r>
            <w:r>
              <w:rPr>
                <w:rFonts w:ascii="Times New Roman" w:hAnsi="Times New Roman" w:eastAsia="宋体" w:cs="Times New Roman"/>
                <w:color w:val="000000"/>
                <w:sz w:val="20"/>
                <w:szCs w:val="20"/>
              </w:rPr>
              <w:t>亿元。</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 xml:space="preserve">    拓展养殖产品初加工，支持新型经营主体开展干制、腌制、熟制等初加工，实现减损增效。提升养殖产品精深加工，引导大型农业企业开发营养均衡、养生保健、食药同源的加工食品和质优价廉、物美实用的非食用加工产品，提升养殖产品加工转化增值空间。推进综合利用加工，推进加工副产物循环、全值、梯次利用，实现变废为宝、化害为利。</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 xml:space="preserve">  </w:t>
            </w:r>
            <w:r>
              <w:rPr>
                <w:rFonts w:ascii="Times New Roman" w:hAnsi="Times New Roman" w:eastAsia="宋体" w:cs="Times New Roman"/>
                <w:color w:val="000000"/>
                <w:sz w:val="20"/>
                <w:szCs w:val="20"/>
              </w:rPr>
              <w:t xml:space="preserve">  </w:t>
            </w:r>
            <w:r>
              <w:rPr>
                <w:rFonts w:ascii="Times New Roman" w:hAnsi="Times New Roman" w:cs="Times New Roman"/>
                <w:color w:val="000000"/>
                <w:sz w:val="20"/>
                <w:szCs w:val="20"/>
              </w:rPr>
              <w:t>2025</w:t>
            </w:r>
            <w:r>
              <w:rPr>
                <w:rFonts w:ascii="Times New Roman" w:hAnsi="Times New Roman" w:eastAsia="宋体" w:cs="Times New Roman"/>
                <w:color w:val="000000"/>
                <w:sz w:val="20"/>
                <w:szCs w:val="20"/>
              </w:rPr>
              <w:t>年，全市养殖废弃物资源化利用率稳定在</w:t>
            </w:r>
            <w:r>
              <w:rPr>
                <w:rFonts w:ascii="Times New Roman" w:hAnsi="Times New Roman" w:cs="Times New Roman"/>
                <w:color w:val="000000"/>
                <w:sz w:val="20"/>
                <w:szCs w:val="20"/>
              </w:rPr>
              <w:t>95%</w:t>
            </w:r>
            <w:r>
              <w:rPr>
                <w:rFonts w:ascii="Times New Roman" w:hAnsi="Times New Roman" w:eastAsia="宋体" w:cs="Times New Roman"/>
                <w:color w:val="000000"/>
                <w:sz w:val="20"/>
                <w:szCs w:val="20"/>
              </w:rPr>
              <w:t>以上，畜禽水产品质量安全抽检合格率达</w:t>
            </w:r>
            <w:r>
              <w:rPr>
                <w:rFonts w:ascii="Times New Roman" w:hAnsi="Times New Roman" w:cs="Times New Roman"/>
                <w:color w:val="000000"/>
                <w:sz w:val="20"/>
                <w:szCs w:val="20"/>
              </w:rPr>
              <w:t>99%</w:t>
            </w:r>
            <w:r>
              <w:rPr>
                <w:rFonts w:ascii="Times New Roman" w:hAnsi="Times New Roman" w:eastAsia="宋体" w:cs="Times New Roman"/>
                <w:color w:val="000000"/>
                <w:sz w:val="20"/>
                <w:szCs w:val="20"/>
              </w:rPr>
              <w:t>以上。</w:t>
            </w:r>
          </w:p>
        </w:tc>
        <w:tc>
          <w:tcPr>
            <w:tcW w:w="23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 xml:space="preserve">    提升产业链下游高品位。综合产值</w:t>
            </w:r>
            <w:r>
              <w:rPr>
                <w:rFonts w:ascii="Times New Roman" w:hAnsi="Times New Roman" w:cs="Times New Roman"/>
                <w:color w:val="000000"/>
                <w:sz w:val="20"/>
                <w:szCs w:val="20"/>
              </w:rPr>
              <w:t>35</w:t>
            </w:r>
            <w:r>
              <w:rPr>
                <w:rFonts w:ascii="Times New Roman" w:hAnsi="Times New Roman" w:eastAsia="宋体" w:cs="Times New Roman"/>
                <w:color w:val="000000"/>
                <w:sz w:val="20"/>
                <w:szCs w:val="20"/>
              </w:rPr>
              <w:t>亿元。</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 xml:space="preserve">    推进品种培优、品质提升、品牌打造和标准化生产，塑强一批品质优良、特色鲜明的精品区域公用品牌。引进和培育一批有自主知识产权和品牌效应的骨干企业，引导企业与农户等共创企业品牌。培育一批徽州特色的</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土字号</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乡字号</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产品品牌。通过博览会、交易会、展销会等平台，以及网络视频、直播带货等形式，讲好品牌故事，提升品牌溢价能力。</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 xml:space="preserve"> </w:t>
            </w:r>
            <w:r>
              <w:rPr>
                <w:rFonts w:ascii="Times New Roman" w:hAnsi="Times New Roman" w:eastAsia="宋体" w:cs="Times New Roman"/>
                <w:color w:val="000000"/>
                <w:sz w:val="20"/>
                <w:szCs w:val="20"/>
              </w:rPr>
              <w:t xml:space="preserve">   </w:t>
            </w:r>
            <w:r>
              <w:rPr>
                <w:rFonts w:ascii="Times New Roman" w:hAnsi="Times New Roman" w:cs="Times New Roman"/>
                <w:color w:val="000000"/>
                <w:sz w:val="20"/>
                <w:szCs w:val="20"/>
              </w:rPr>
              <w:t>2025</w:t>
            </w:r>
            <w:r>
              <w:rPr>
                <w:rFonts w:ascii="Times New Roman" w:hAnsi="Times New Roman" w:eastAsia="宋体" w:cs="Times New Roman"/>
                <w:color w:val="000000"/>
                <w:sz w:val="20"/>
                <w:szCs w:val="20"/>
              </w:rPr>
              <w:t>年，打造创新能力强、产业链条全、绿色底色足、安全可控制、联农带农紧的养殖业全产业链，养殖综合产值达</w:t>
            </w:r>
            <w:r>
              <w:rPr>
                <w:rFonts w:ascii="Times New Roman" w:hAnsi="Times New Roman" w:cs="Times New Roman"/>
                <w:color w:val="000000"/>
                <w:sz w:val="20"/>
                <w:szCs w:val="20"/>
              </w:rPr>
              <w:t>150</w:t>
            </w:r>
            <w:r>
              <w:rPr>
                <w:rFonts w:ascii="Times New Roman" w:hAnsi="Times New Roman" w:eastAsia="宋体" w:cs="Times New Roman"/>
                <w:color w:val="000000"/>
                <w:sz w:val="20"/>
                <w:szCs w:val="20"/>
              </w:rPr>
              <w:t>亿元。</w:t>
            </w:r>
          </w:p>
        </w:tc>
      </w:tr>
      <w:tr>
        <w:tblPrEx>
          <w:tblCellMar>
            <w:top w:w="0" w:type="dxa"/>
            <w:left w:w="108" w:type="dxa"/>
            <w:bottom w:w="0" w:type="dxa"/>
            <w:right w:w="108" w:type="dxa"/>
          </w:tblCellMar>
        </w:tblPrEx>
        <w:trPr>
          <w:trHeight w:val="210" w:hRule="atLeast"/>
        </w:trPr>
        <w:tc>
          <w:tcPr>
            <w:tcW w:w="5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c>
          <w:tcPr>
            <w:tcW w:w="212"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c>
          <w:tcPr>
            <w:tcW w:w="7762" w:type="dxa"/>
            <w:gridSpan w:val="5"/>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r>
      <w:tr>
        <w:tblPrEx>
          <w:tblCellMar>
            <w:top w:w="0" w:type="dxa"/>
            <w:left w:w="108" w:type="dxa"/>
            <w:bottom w:w="0" w:type="dxa"/>
            <w:right w:w="108" w:type="dxa"/>
          </w:tblCellMar>
        </w:tblPrEx>
        <w:trPr>
          <w:trHeight w:val="825" w:hRule="atLeast"/>
        </w:trPr>
        <w:tc>
          <w:tcPr>
            <w:tcW w:w="5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c>
          <w:tcPr>
            <w:tcW w:w="212"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b/>
                <w:bCs/>
                <w:color w:val="000000"/>
                <w:sz w:val="20"/>
                <w:szCs w:val="20"/>
              </w:rPr>
            </w:pPr>
          </w:p>
        </w:tc>
        <w:tc>
          <w:tcPr>
            <w:tcW w:w="77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hAnsi="Times New Roman" w:cs="Times New Roman"/>
                <w:color w:val="000000"/>
                <w:sz w:val="20"/>
                <w:szCs w:val="20"/>
              </w:rPr>
            </w:pPr>
            <w:r>
              <w:rPr>
                <w:rFonts w:ascii="Times New Roman" w:hAnsi="Times New Roman" w:eastAsia="宋体" w:cs="Times New Roman"/>
                <w:color w:val="000000"/>
                <w:sz w:val="20"/>
                <w:szCs w:val="20"/>
              </w:rPr>
              <w:t xml:space="preserve">    围绕</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增大总量、调优结构、延伸链条、保障安全</w:t>
            </w:r>
            <w:r>
              <w:rPr>
                <w:rFonts w:ascii="Times New Roman" w:hAnsi="Times New Roman" w:cs="Times New Roman"/>
                <w:color w:val="000000"/>
                <w:sz w:val="20"/>
                <w:szCs w:val="20"/>
              </w:rPr>
              <w:t>”</w:t>
            </w:r>
            <w:r>
              <w:rPr>
                <w:rFonts w:ascii="Times New Roman" w:hAnsi="Times New Roman" w:eastAsia="宋体" w:cs="Times New Roman"/>
                <w:color w:val="000000"/>
                <w:sz w:val="20"/>
                <w:szCs w:val="20"/>
              </w:rPr>
              <w:t>的工作思路，到</w:t>
            </w:r>
            <w:r>
              <w:rPr>
                <w:rFonts w:ascii="Times New Roman" w:hAnsi="Times New Roman" w:cs="Times New Roman"/>
                <w:color w:val="000000"/>
                <w:sz w:val="20"/>
                <w:szCs w:val="20"/>
              </w:rPr>
              <w:t>2025</w:t>
            </w:r>
            <w:r>
              <w:rPr>
                <w:rFonts w:ascii="Times New Roman" w:hAnsi="Times New Roman" w:eastAsia="宋体" w:cs="Times New Roman"/>
                <w:color w:val="000000"/>
                <w:sz w:val="20"/>
                <w:szCs w:val="20"/>
              </w:rPr>
              <w:t>年，全市生猪出栏</w:t>
            </w:r>
            <w:r>
              <w:rPr>
                <w:rFonts w:ascii="Times New Roman" w:hAnsi="Times New Roman" w:cs="Times New Roman"/>
                <w:color w:val="000000"/>
                <w:sz w:val="20"/>
                <w:szCs w:val="20"/>
              </w:rPr>
              <w:t>64</w:t>
            </w:r>
            <w:r>
              <w:rPr>
                <w:rFonts w:ascii="Times New Roman" w:hAnsi="Times New Roman" w:eastAsia="宋体" w:cs="Times New Roman"/>
                <w:color w:val="000000"/>
                <w:sz w:val="20"/>
                <w:szCs w:val="20"/>
              </w:rPr>
              <w:t>万头、肉蛋奶产量达</w:t>
            </w:r>
            <w:r>
              <w:rPr>
                <w:rFonts w:ascii="Times New Roman" w:hAnsi="Times New Roman" w:cs="Times New Roman"/>
                <w:color w:val="000000"/>
                <w:sz w:val="20"/>
                <w:szCs w:val="20"/>
              </w:rPr>
              <w:t>12</w:t>
            </w:r>
            <w:r>
              <w:rPr>
                <w:rFonts w:ascii="Times New Roman" w:hAnsi="Times New Roman" w:eastAsia="宋体" w:cs="Times New Roman"/>
                <w:color w:val="000000"/>
                <w:sz w:val="20"/>
                <w:szCs w:val="20"/>
              </w:rPr>
              <w:t>万吨、水产品产量</w:t>
            </w:r>
            <w:r>
              <w:rPr>
                <w:rFonts w:ascii="Times New Roman" w:hAnsi="Times New Roman" w:cs="Times New Roman"/>
                <w:color w:val="000000"/>
                <w:sz w:val="20"/>
                <w:szCs w:val="20"/>
              </w:rPr>
              <w:t>1.5</w:t>
            </w:r>
            <w:r>
              <w:rPr>
                <w:rFonts w:ascii="Times New Roman" w:hAnsi="Times New Roman" w:eastAsia="宋体" w:cs="Times New Roman"/>
                <w:color w:val="000000"/>
                <w:sz w:val="20"/>
                <w:szCs w:val="20"/>
              </w:rPr>
              <w:t>万吨，构建起从农场到餐桌的全产业链现代产业体系。养殖业综合产值达</w:t>
            </w:r>
            <w:r>
              <w:rPr>
                <w:rFonts w:ascii="Times New Roman" w:hAnsi="Times New Roman" w:cs="Times New Roman"/>
                <w:color w:val="000000"/>
                <w:sz w:val="20"/>
                <w:szCs w:val="20"/>
              </w:rPr>
              <w:t>150</w:t>
            </w:r>
            <w:r>
              <w:rPr>
                <w:rFonts w:ascii="Times New Roman" w:hAnsi="Times New Roman" w:eastAsia="宋体" w:cs="Times New Roman"/>
                <w:color w:val="000000"/>
                <w:sz w:val="20"/>
                <w:szCs w:val="20"/>
              </w:rPr>
              <w:t>亿元，塑造成特色最显的农业支柱产业之一。</w:t>
            </w:r>
          </w:p>
        </w:tc>
      </w:tr>
    </w:tbl>
    <w:p>
      <w:pPr>
        <w:pStyle w:val="2"/>
        <w:widowControl w:val="0"/>
        <w:kinsoku/>
        <w:spacing w:line="320" w:lineRule="exact"/>
        <w:jc w:val="both"/>
        <w:rPr>
          <w:rFonts w:ascii="Times New Roman" w:hAnsi="Times New Roman" w:eastAsia="仿宋" w:cs="Times New Roman"/>
          <w:color w:val="000000"/>
          <w:sz w:val="32"/>
          <w:szCs w:val="32"/>
        </w:rPr>
      </w:pPr>
    </w:p>
    <w:p>
      <w:pPr>
        <w:sectPr>
          <w:footerReference r:id="rId6" w:type="default"/>
          <w:pgSz w:w="11906" w:h="16838"/>
          <w:pgMar w:top="1440" w:right="1797" w:bottom="1440" w:left="1797" w:header="851" w:footer="992" w:gutter="0"/>
          <w:pgNumType w:fmt="numberInDash"/>
          <w:cols w:space="720" w:num="1"/>
          <w:docGrid w:linePitch="312" w:charSpace="0"/>
        </w:sectPr>
      </w:pPr>
    </w:p>
    <w:p>
      <w:pPr>
        <w:widowControl w:val="0"/>
        <w:kinsoku/>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r>
        <w:rPr>
          <w:rFonts w:hint="eastAsia" w:ascii="黑体" w:hAnsi="黑体" w:eastAsia="黑体" w:cs="黑体"/>
          <w:color w:val="000000"/>
          <w:sz w:val="32"/>
          <w:szCs w:val="32"/>
        </w:rPr>
        <w:t>2</w:t>
      </w:r>
    </w:p>
    <w:p>
      <w:pPr>
        <w:widowControl w:val="0"/>
        <w:kinsoku/>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黄山市养殖产业高质量发展年度目标分解表</w:t>
      </w:r>
    </w:p>
    <w:p>
      <w:pPr>
        <w:pStyle w:val="2"/>
        <w:rPr>
          <w:rFonts w:hint="default" w:eastAsia="宋体"/>
          <w:b w:val="0"/>
          <w:bCs/>
          <w:lang w:val="en-US" w:eastAsia="zh-CN"/>
        </w:rPr>
      </w:pPr>
      <w:r>
        <w:rPr>
          <w:rFonts w:hint="eastAsia"/>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b w:val="0"/>
          <w:bCs/>
          <w:color w:val="000000"/>
          <w:sz w:val="21"/>
          <w:szCs w:val="21"/>
        </w:rPr>
        <w:t>单位：亿元</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1"/>
        <w:gridCol w:w="4045"/>
        <w:gridCol w:w="1296"/>
        <w:gridCol w:w="1254"/>
        <w:gridCol w:w="1282"/>
        <w:gridCol w:w="1139"/>
        <w:gridCol w:w="1154"/>
        <w:gridCol w:w="1197"/>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blHeader/>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区县</w:t>
            </w:r>
          </w:p>
        </w:tc>
        <w:tc>
          <w:tcPr>
            <w:tcW w:w="4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主要内容</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2020年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2021年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2022年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2023年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2024年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2025年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全市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4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传承“徽州味道”，发展皖南花猪生产基地，创响“中国蜜蜂之乡”品牌，建成7个黄山泉水鱼示范区，打造成全国最大的黄山臭鳜鱼加工基地和流通集散地。每年开展渔业技术培训10次以上，培训人员500人以上。</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95</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102</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112</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135</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150</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屯溪区</w:t>
            </w:r>
          </w:p>
        </w:tc>
        <w:tc>
          <w:tcPr>
            <w:tcW w:w="4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打造蜂具加工业，发展龙头企业1家。每年开展渔业技术培训1次以上，培训人员100人以上。</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黄山区</w:t>
            </w:r>
          </w:p>
        </w:tc>
        <w:tc>
          <w:tcPr>
            <w:tcW w:w="4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发展肉食品加工业，发展龙头企业2家。发展水产品加工业，发展龙头企业1家。发展泉水鱼产业，建设规模化泉水鱼苗种供应基地1家。</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徽州区</w:t>
            </w:r>
          </w:p>
        </w:tc>
        <w:tc>
          <w:tcPr>
            <w:tcW w:w="4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打造蜂产品及蜂具产业基地，发展畜禽“养宰运销”产业化企业1家。每年开展渔业技术培训1次以上，培训人员100人以上。</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歙县</w:t>
            </w:r>
          </w:p>
        </w:tc>
        <w:tc>
          <w:tcPr>
            <w:tcW w:w="4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建设皖南花猪商品猪、皖南中蜂和商品蛋鸡生产基地60处。每年开展渔业技术培训2次以上，培训人员200人以上。</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38</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41</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44</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49</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54</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59</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6"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休宁县</w:t>
            </w:r>
          </w:p>
        </w:tc>
        <w:tc>
          <w:tcPr>
            <w:tcW w:w="4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建设皖南花猪商品猪、皖南中蜂、蛋种鸡基地20处，建立黄山“强英鸭”国家级育种基地。发展泉水鱼产业，建设规模化泉水鱼苗种供应基地2家。每年开展渔业技术培训2次以上，培训人员200人以上。</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37</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41</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51</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黟县</w:t>
            </w:r>
          </w:p>
        </w:tc>
        <w:tc>
          <w:tcPr>
            <w:tcW w:w="4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“五黑”（黑鸡黑猪）产业，实现年产黟县黑猪3万头、黄山黑鸡100万只。每年开展渔业技术培训1次以上，培训人员100人以上。</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祁门县</w:t>
            </w:r>
          </w:p>
        </w:tc>
        <w:tc>
          <w:tcPr>
            <w:tcW w:w="4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建设皖南中蜂基地5处，保护开发“祁门白鹇鸡”。每年开展渔业技术培训2次以上，培训人员200人以上。</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bl>
    <w:p>
      <w:pPr>
        <w:widowControl w:val="0"/>
        <w:kinsoku/>
        <w:spacing w:line="320" w:lineRule="exact"/>
        <w:jc w:val="both"/>
        <w:rPr>
          <w:rFonts w:ascii="Times New Roman" w:hAnsi="Times New Roman" w:eastAsia="仿宋" w:cs="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sectPr>
          <w:pgSz w:w="16838" w:h="11906" w:orient="landscape"/>
          <w:pgMar w:top="1440" w:right="1797" w:bottom="1440" w:left="1797" w:header="851" w:footer="992" w:gutter="0"/>
          <w:pgNumType w:fmt="numberInDash"/>
          <w:cols w:space="720" w:num="1"/>
          <w:docGrid w:linePitch="312" w:charSpace="0"/>
        </w:sectPr>
      </w:pPr>
    </w:p>
    <w:p>
      <w:pPr>
        <w:widowControl w:val="0"/>
        <w:kinsoku/>
        <w:spacing w:line="560"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r>
        <w:rPr>
          <w:rFonts w:hint="eastAsia" w:ascii="黑体" w:hAnsi="黑体" w:eastAsia="黑体" w:cs="黑体"/>
          <w:color w:val="000000"/>
          <w:sz w:val="32"/>
          <w:szCs w:val="32"/>
        </w:rPr>
        <w:t>3</w:t>
      </w:r>
    </w:p>
    <w:p>
      <w:pPr>
        <w:pStyle w:val="2"/>
      </w:pPr>
    </w:p>
    <w:p>
      <w:pPr>
        <w:widowControl w:val="0"/>
        <w:kinsoku/>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黄山市养殖产业高质量发展</w:t>
      </w:r>
    </w:p>
    <w:p>
      <w:pPr>
        <w:widowControl w:val="0"/>
        <w:kinsoku/>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重点工作任务分工</w:t>
      </w:r>
    </w:p>
    <w:p>
      <w:pPr>
        <w:widowControl w:val="0"/>
        <w:kinsoku/>
        <w:spacing w:line="560" w:lineRule="exact"/>
        <w:ind w:firstLine="640" w:firstLineChars="200"/>
        <w:jc w:val="both"/>
        <w:rPr>
          <w:rFonts w:ascii="Times New Roman" w:hAnsi="Times New Roman" w:eastAsia="仿宋" w:cs="Times New Roman"/>
          <w:color w:val="000000"/>
          <w:sz w:val="32"/>
          <w:szCs w:val="32"/>
        </w:rPr>
      </w:pPr>
    </w:p>
    <w:p>
      <w:pPr>
        <w:widowControl w:val="0"/>
        <w:kinsoku/>
        <w:spacing w:line="56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shd w:val="clear" w:color="auto" w:fill="FFFFFF"/>
        </w:rPr>
        <w:t>推动标准化生产加工基地建设，按照“品种优良化、设施现代化、防疫规范化、粪污资源化、产品安全化”转型要求，加快推进规模养殖场标准化升级。推广“鱼－果”等立体循环种养模式，发展智慧渔业养殖。打造航母型臭鳜鱼加工产业集群，实现黄山臭鳜鱼产业跨越式发展</w:t>
      </w:r>
      <w:r>
        <w:rPr>
          <w:rFonts w:ascii="Times New Roman" w:hAnsi="Times New Roman" w:eastAsia="楷体" w:cs="Times New Roman"/>
          <w:color w:val="000000"/>
          <w:sz w:val="32"/>
          <w:szCs w:val="32"/>
        </w:rPr>
        <w:t>（由市农业农村局、市商务局、市科技局、各区县人民政府等负责落实）</w:t>
      </w:r>
    </w:p>
    <w:p>
      <w:pPr>
        <w:widowControl w:val="0"/>
        <w:kinsoku/>
        <w:spacing w:line="56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shd w:val="clear" w:color="auto" w:fill="FFFFFF"/>
        </w:rPr>
        <w:t>推进现代种业提质发展，挖</w:t>
      </w:r>
      <w:r>
        <w:rPr>
          <w:rFonts w:ascii="Times New Roman" w:hAnsi="Times New Roman" w:eastAsia="仿宋" w:cs="Times New Roman"/>
          <w:color w:val="000000"/>
          <w:sz w:val="32"/>
          <w:szCs w:val="32"/>
        </w:rPr>
        <w:t>掘发挥地方资源优势，推广区域特色明显、市场潜力大、附加值高的皖南花猪、皖南中蜂、黄山黑鸡、皖南黄牛和泉水鱼等地方优质特色品种。针对品种特性制定科学统一具体的生产规程、产品质量标准，打造区域品种品牌。</w:t>
      </w:r>
      <w:r>
        <w:rPr>
          <w:rFonts w:ascii="Times New Roman" w:hAnsi="Times New Roman" w:eastAsia="楷体" w:cs="Times New Roman"/>
          <w:color w:val="000000"/>
          <w:sz w:val="32"/>
          <w:szCs w:val="32"/>
        </w:rPr>
        <w:t>（由市农业农村局、市商务局、市市场监管局、各区县人民政府等负责落实）</w:t>
      </w:r>
    </w:p>
    <w:p>
      <w:pPr>
        <w:widowControl w:val="0"/>
        <w:kinsoku/>
        <w:spacing w:line="56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实施“沿江（新安江）、环湖（太平湖、月潭湖、丰乐湖、奇墅湖）”畜禽污染治理提升工程，通过“源头减量、过程控制、末端利用”，实现沿江环湖流域种养结合绿色可持续发展。</w:t>
      </w:r>
      <w:r>
        <w:rPr>
          <w:rFonts w:ascii="Times New Roman" w:hAnsi="Times New Roman" w:eastAsia="仿宋" w:cs="Times New Roman"/>
          <w:color w:val="000000"/>
          <w:sz w:val="32"/>
          <w:szCs w:val="32"/>
          <w:shd w:val="clear" w:color="auto" w:fill="FFFFFF"/>
        </w:rPr>
        <w:t>加大对底栖动物保护力度，实现以渔控草、以渔抑藻、以渔净水。加强城市水系及农村坑塘沟渠整治，放养景观品种，优化水生生态系统，美化水系环境。</w:t>
      </w:r>
      <w:r>
        <w:rPr>
          <w:rFonts w:ascii="Times New Roman" w:hAnsi="Times New Roman" w:eastAsia="楷体" w:cs="Times New Roman"/>
          <w:color w:val="000000"/>
          <w:sz w:val="32"/>
          <w:szCs w:val="32"/>
        </w:rPr>
        <w:t>（由市农业农村局、市财政局、市生态环境局、市卫健委、各区县人民政府等负责落实）</w:t>
      </w:r>
    </w:p>
    <w:p>
      <w:pPr>
        <w:widowControl w:val="0"/>
        <w:kinsoku/>
        <w:spacing w:line="560" w:lineRule="exact"/>
        <w:ind w:firstLine="640"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仿宋" w:cs="Times New Roman"/>
          <w:color w:val="000000"/>
          <w:sz w:val="32"/>
          <w:szCs w:val="32"/>
        </w:rPr>
        <w:t>4</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shd w:val="clear" w:color="auto" w:fill="FFFFFF"/>
        </w:rPr>
        <w:t>完善利益联结机制，推动养殖、加工、流通、休闲服务等一二三产业相互融合、协调发展。打造出创新能力强、产业链条全、绿色底色足、安全可控制、联农带农紧的养殖业全产业链，推动全产业链融合发展。</w:t>
      </w:r>
      <w:r>
        <w:rPr>
          <w:rFonts w:ascii="Times New Roman" w:hAnsi="Times New Roman" w:eastAsia="楷体" w:cs="Times New Roman"/>
          <w:color w:val="000000"/>
          <w:sz w:val="32"/>
          <w:szCs w:val="32"/>
        </w:rPr>
        <w:t>（由市农业农村局、市商务局、市文旅局、市发改委、市财政局、各区县人民政府等负责落实）</w:t>
      </w:r>
    </w:p>
    <w:p>
      <w:pPr>
        <w:pStyle w:val="2"/>
        <w:widowControl w:val="0"/>
        <w:kinsoku/>
        <w:spacing w:line="560" w:lineRule="exact"/>
        <w:ind w:firstLine="640" w:firstLineChars="200"/>
        <w:jc w:val="both"/>
        <w:rPr>
          <w:rFonts w:ascii="Times New Roman" w:hAnsi="Times New Roman" w:eastAsia="楷体" w:cs="Times New Roman"/>
          <w:b w:val="0"/>
          <w:color w:val="000000"/>
          <w:sz w:val="32"/>
          <w:szCs w:val="32"/>
        </w:rPr>
      </w:pPr>
      <w:r>
        <w:rPr>
          <w:rFonts w:ascii="Times New Roman" w:hAnsi="Times New Roman" w:eastAsia="仿宋" w:cs="Times New Roman"/>
          <w:b w:val="0"/>
          <w:color w:val="000000"/>
          <w:sz w:val="32"/>
          <w:szCs w:val="32"/>
          <w:shd w:val="clear" w:color="auto" w:fill="FFFFFF"/>
        </w:rPr>
        <w:t>5</w:t>
      </w:r>
      <w:r>
        <w:rPr>
          <w:rFonts w:hint="eastAsia" w:ascii="仿宋" w:hAnsi="仿宋" w:eastAsia="仿宋" w:cs="仿宋"/>
          <w:color w:val="000000"/>
          <w:sz w:val="32"/>
          <w:szCs w:val="32"/>
        </w:rPr>
        <w:t>．</w:t>
      </w:r>
      <w:r>
        <w:rPr>
          <w:rFonts w:ascii="Times New Roman" w:hAnsi="Times New Roman" w:eastAsia="仿宋" w:cs="Times New Roman"/>
          <w:b w:val="0"/>
          <w:color w:val="000000"/>
          <w:sz w:val="32"/>
          <w:szCs w:val="32"/>
          <w:shd w:val="clear" w:color="auto" w:fill="FFFFFF"/>
        </w:rPr>
        <w:t>加强对养殖投入品质量监管，严厉打击违法用药和违法使用其他投入品等行为。落实生产经营者质量安全主体责任。建立健全养殖产品追溯体系，加强农产品质检机构能力建设，支持标准化生产和优质农产品认证。</w:t>
      </w:r>
      <w:r>
        <w:rPr>
          <w:rFonts w:ascii="Times New Roman" w:hAnsi="Times New Roman" w:eastAsia="楷体" w:cs="Times New Roman"/>
          <w:b w:val="0"/>
          <w:color w:val="000000"/>
          <w:sz w:val="32"/>
          <w:szCs w:val="32"/>
        </w:rPr>
        <w:t>（由市农业农村局、市市场监管局等、各区县人民政府负责落实）</w:t>
      </w:r>
    </w:p>
    <w:p>
      <w:pPr>
        <w:widowControl w:val="0"/>
        <w:kinsoku/>
        <w:spacing w:line="560" w:lineRule="exact"/>
        <w:ind w:firstLine="640" w:firstLineChars="200"/>
        <w:jc w:val="both"/>
        <w:rPr>
          <w:rFonts w:ascii="Times New Roman" w:hAnsi="Times New Roman" w:cs="Times New Roman"/>
          <w:color w:val="000000"/>
        </w:rPr>
      </w:pPr>
      <w:r>
        <w:rPr>
          <w:rFonts w:ascii="Times New Roman" w:hAnsi="Times New Roman" w:eastAsia="仿宋" w:cs="Times New Roman"/>
          <w:color w:val="000000"/>
          <w:sz w:val="32"/>
          <w:szCs w:val="32"/>
          <w:shd w:val="clear" w:color="auto" w:fill="FFFFFF"/>
        </w:rPr>
        <w:t>6</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shd w:val="clear" w:color="auto" w:fill="FFFFFF"/>
        </w:rPr>
        <w:t>开展各方交流与合作，通过实施“走出去”战略和推动“一带一路”建设，养殖产业交流与合作不断深入，挖掘农业食品保障、生态涵养、休闲体验、文化传承等多种功能，提升生产、生活、生态等多元价值，推动农业价值链向中高端跃升，农民更多分享产业增值收益。（</w:t>
      </w:r>
      <w:r>
        <w:rPr>
          <w:rFonts w:ascii="Times New Roman" w:hAnsi="Times New Roman" w:eastAsia="楷体" w:cs="Times New Roman"/>
          <w:color w:val="000000"/>
          <w:sz w:val="32"/>
          <w:szCs w:val="32"/>
        </w:rPr>
        <w:t>由市农业农村局、市发展改革委、市文旅局、市投资促进局、各区县人民政府等负责落实）</w:t>
      </w:r>
    </w:p>
    <w:p>
      <w:pPr>
        <w:widowControl w:val="0"/>
        <w:kinsoku/>
        <w:spacing w:line="560" w:lineRule="exact"/>
        <w:jc w:val="both"/>
        <w:rPr>
          <w:rFonts w:hint="eastAsia" w:ascii="黑体" w:hAnsi="黑体" w:eastAsia="黑体" w:cs="黑体"/>
          <w:color w:val="000000"/>
          <w:sz w:val="32"/>
          <w:szCs w:val="32"/>
          <w:lang w:val="en-US" w:eastAsia="zh-CN"/>
        </w:rPr>
      </w:pPr>
      <w:r>
        <w:rPr>
          <w:rFonts w:ascii="Times New Roman" w:hAnsi="Times New Roman" w:eastAsia="方正小标宋简体" w:cs="Times New Roman"/>
          <w:color w:val="000000"/>
          <w:sz w:val="44"/>
          <w:szCs w:val="44"/>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4</w:t>
      </w:r>
    </w:p>
    <w:p>
      <w:pPr>
        <w:widowControl w:val="0"/>
        <w:kinsoku/>
        <w:spacing w:line="560" w:lineRule="exact"/>
        <w:jc w:val="center"/>
        <w:rPr>
          <w:rFonts w:ascii="Times New Roman" w:hAnsi="Times New Roman" w:eastAsia="方正小标宋简体" w:cs="Times New Roman"/>
          <w:color w:val="000000"/>
          <w:sz w:val="44"/>
          <w:szCs w:val="44"/>
        </w:rPr>
      </w:pPr>
    </w:p>
    <w:p>
      <w:pPr>
        <w:widowControl w:val="0"/>
        <w:kinsoku/>
        <w:spacing w:line="5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黄山市林特产业高质量发展实施方案</w:t>
      </w:r>
    </w:p>
    <w:p>
      <w:pPr>
        <w:widowControl w:val="0"/>
        <w:kinsoku/>
        <w:spacing w:line="560" w:lineRule="exact"/>
        <w:jc w:val="center"/>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（2021-2025年）</w:t>
      </w:r>
    </w:p>
    <w:p>
      <w:pPr>
        <w:pStyle w:val="7"/>
        <w:widowControl w:val="0"/>
        <w:kinsoku/>
        <w:spacing w:after="0" w:line="560" w:lineRule="exact"/>
        <w:ind w:left="420" w:firstLine="420"/>
        <w:jc w:val="both"/>
        <w:rPr>
          <w:rFonts w:ascii="Times New Roman" w:hAnsi="Times New Roman" w:cs="Times New Roman"/>
          <w:color w:val="000000"/>
        </w:rPr>
      </w:pPr>
    </w:p>
    <w:p>
      <w:pPr>
        <w:widowControl w:val="0"/>
        <w:kinsoku/>
        <w:spacing w:line="56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为深入贯彻落实习近平生态文明思想，创新践行“绿水青山就是金山银山”的发展理念，扎实推进全市乡村产业“六业千亿”行动计划，就未来五年全市林特产业高质量发展，提出如下实施方案。</w:t>
      </w:r>
    </w:p>
    <w:p>
      <w:pPr>
        <w:widowControl w:val="0"/>
        <w:kinsoku/>
        <w:spacing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一、基本思路</w:t>
      </w:r>
    </w:p>
    <w:p>
      <w:pPr>
        <w:widowControl w:val="0"/>
        <w:kinsoku/>
        <w:spacing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 w:cs="Times New Roman"/>
          <w:color w:val="000000"/>
          <w:sz w:val="32"/>
          <w:szCs w:val="32"/>
        </w:rPr>
        <w:t>以习近平新时代中国特色社会主义思想为指导，抢抓长三角区域一体化发展新机遇，以生态绿色作为底色，以创新发展作为亮色，加快实现林特产业高质量发展。坚持生态优先，积极探索生态产品价值实现机制，把林特产业发展作为增加农民收入、推进乡村振兴和巩固脱贫成果的切入点，突出发展特色经果林、木本油料、竹产业等特色产业，推动林特产业规模化、产业化发展，促进生态增优、林特增效和农民增收，使“望得见山、看得见水、记得住乡愁”成为黄山林特产业最鲜明的标识符。</w:t>
      </w:r>
    </w:p>
    <w:p>
      <w:pPr>
        <w:widowControl w:val="0"/>
        <w:kinsoku/>
        <w:spacing w:line="560" w:lineRule="exact"/>
        <w:ind w:firstLine="640" w:firstLineChars="200"/>
        <w:jc w:val="both"/>
        <w:rPr>
          <w:rFonts w:ascii="Times New Roman" w:hAnsi="Times New Roman" w:eastAsia="黑体" w:cs="Times New Roman"/>
          <w:color w:val="000000"/>
          <w:sz w:val="32"/>
          <w:szCs w:val="32"/>
          <w:lang w:val="zh-CN"/>
        </w:rPr>
      </w:pPr>
      <w:r>
        <w:rPr>
          <w:rFonts w:ascii="Times New Roman" w:hAnsi="Times New Roman" w:eastAsia="黑体" w:cs="Times New Roman"/>
          <w:color w:val="000000"/>
          <w:sz w:val="32"/>
          <w:szCs w:val="32"/>
        </w:rPr>
        <w:t>二、发展目标</w:t>
      </w:r>
    </w:p>
    <w:p>
      <w:pPr>
        <w:widowControl w:val="0"/>
        <w:kinsoku/>
        <w:spacing w:line="560" w:lineRule="exact"/>
        <w:ind w:firstLine="640" w:firstLineChars="200"/>
        <w:jc w:val="both"/>
        <w:rPr>
          <w:rFonts w:ascii="Times New Roman" w:hAnsi="Times New Roman" w:eastAsia="仿宋" w:cs="Times New Roman"/>
          <w:color w:val="000000"/>
          <w:sz w:val="32"/>
          <w:szCs w:val="32"/>
          <w:lang w:val="zh-CN"/>
        </w:rPr>
      </w:pPr>
      <w:r>
        <w:rPr>
          <w:rFonts w:ascii="Times New Roman" w:hAnsi="Times New Roman" w:eastAsia="仿宋" w:cs="Times New Roman"/>
          <w:color w:val="000000"/>
          <w:sz w:val="32"/>
          <w:szCs w:val="32"/>
          <w:lang w:val="zh-CN"/>
        </w:rPr>
        <w:t>到2025年，全市建成一批最美果园，林特“小产区”优势更加显著，林特产品精深加工升级优化，“林特+旅游”多元化融合发展，全市水果、木本油料、竹林及食用菌（菜）等</w:t>
      </w:r>
      <w:r>
        <w:rPr>
          <w:rFonts w:ascii="Times New Roman" w:hAnsi="Times New Roman" w:eastAsia="仿宋" w:cs="Times New Roman"/>
          <w:color w:val="000000"/>
          <w:sz w:val="32"/>
          <w:szCs w:val="32"/>
        </w:rPr>
        <w:t>种植</w:t>
      </w:r>
      <w:r>
        <w:rPr>
          <w:rFonts w:ascii="Times New Roman" w:hAnsi="Times New Roman" w:eastAsia="仿宋" w:cs="Times New Roman"/>
          <w:color w:val="000000"/>
          <w:sz w:val="32"/>
          <w:szCs w:val="32"/>
          <w:lang w:val="zh-CN"/>
        </w:rPr>
        <w:t>面积发展到</w:t>
      </w:r>
      <w:r>
        <w:rPr>
          <w:rFonts w:ascii="Times New Roman" w:hAnsi="Times New Roman" w:eastAsia="仿宋" w:cs="Times New Roman"/>
          <w:color w:val="000000"/>
          <w:sz w:val="32"/>
          <w:szCs w:val="32"/>
        </w:rPr>
        <w:t>178万亩</w:t>
      </w:r>
      <w:r>
        <w:rPr>
          <w:rFonts w:ascii="Times New Roman" w:hAnsi="Times New Roman" w:eastAsia="仿宋" w:cs="Times New Roman"/>
          <w:color w:val="000000"/>
          <w:sz w:val="32"/>
          <w:szCs w:val="32"/>
          <w:lang w:val="zh-CN"/>
        </w:rPr>
        <w:t>，其中</w:t>
      </w:r>
      <w:r>
        <w:rPr>
          <w:rFonts w:ascii="Times New Roman" w:hAnsi="Times New Roman" w:eastAsia="仿宋" w:cs="Times New Roman"/>
          <w:color w:val="000000"/>
          <w:sz w:val="32"/>
          <w:szCs w:val="32"/>
        </w:rPr>
        <w:t>水果13万亩、</w:t>
      </w:r>
      <w:r>
        <w:rPr>
          <w:rFonts w:ascii="Times New Roman" w:hAnsi="Times New Roman" w:eastAsia="仿宋" w:cs="Times New Roman"/>
          <w:color w:val="000000"/>
          <w:sz w:val="32"/>
          <w:szCs w:val="32"/>
          <w:lang w:val="zh-CN"/>
        </w:rPr>
        <w:t>木本油料50万亩、竹林115万亩，全市林特产业综合产值达到</w:t>
      </w:r>
      <w:r>
        <w:rPr>
          <w:rFonts w:ascii="Times New Roman" w:hAnsi="Times New Roman" w:eastAsia="仿宋" w:cs="Times New Roman"/>
          <w:color w:val="000000"/>
          <w:sz w:val="32"/>
          <w:szCs w:val="32"/>
        </w:rPr>
        <w:t>200</w:t>
      </w:r>
      <w:r>
        <w:rPr>
          <w:rFonts w:ascii="Times New Roman" w:hAnsi="Times New Roman" w:eastAsia="仿宋" w:cs="Times New Roman"/>
          <w:color w:val="000000"/>
          <w:sz w:val="32"/>
          <w:szCs w:val="32"/>
          <w:lang w:val="zh-CN"/>
        </w:rPr>
        <w:t>亿元。</w:t>
      </w:r>
    </w:p>
    <w:p>
      <w:pPr>
        <w:widowControl w:val="0"/>
        <w:kinsoku/>
        <w:spacing w:line="56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三、路线图</w:t>
      </w:r>
    </w:p>
    <w:p>
      <w:pPr>
        <w:pStyle w:val="7"/>
        <w:widowControl w:val="0"/>
        <w:kinsoku/>
        <w:spacing w:after="0" w:line="560" w:lineRule="exact"/>
        <w:ind w:left="0" w:leftChars="0" w:firstLine="64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未来5年，围绕高质量发展、全产业链提升，突出抓好以下四个重点环节：</w:t>
      </w:r>
    </w:p>
    <w:p>
      <w:pPr>
        <w:pStyle w:val="7"/>
        <w:widowControl w:val="0"/>
        <w:kinsoku/>
        <w:spacing w:after="0" w:line="560" w:lineRule="exact"/>
        <w:ind w:left="0" w:leftChars="0" w:firstLine="643"/>
        <w:jc w:val="both"/>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（一）优化区域布局，推进林特产业基地标准化建设。</w:t>
      </w:r>
      <w:r>
        <w:rPr>
          <w:rFonts w:ascii="Times New Roman" w:hAnsi="Times New Roman" w:eastAsia="仿宋" w:cs="Times New Roman"/>
          <w:color w:val="000000"/>
          <w:sz w:val="32"/>
          <w:szCs w:val="32"/>
        </w:rPr>
        <w:t>充分挖掘林特产业自然禀赋，结合产业发展自然脉络，优化产业布局，推广优质化生产技术、林特低产园改造枝术及标准化建园枝术，提高林特产业良种化、规模化、生态化水平。</w:t>
      </w:r>
    </w:p>
    <w:p>
      <w:pPr>
        <w:pStyle w:val="7"/>
        <w:widowControl w:val="0"/>
        <w:kinsoku/>
        <w:spacing w:after="0" w:line="560" w:lineRule="exact"/>
        <w:ind w:left="0" w:leftChars="0" w:firstLine="643"/>
        <w:jc w:val="both"/>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（二）突出精深加工，推进林特产业加工升级改造。</w:t>
      </w:r>
      <w:r>
        <w:rPr>
          <w:rFonts w:ascii="Times New Roman" w:hAnsi="Times New Roman" w:eastAsia="仿宋" w:cs="Times New Roman"/>
          <w:color w:val="000000"/>
          <w:sz w:val="32"/>
          <w:szCs w:val="32"/>
        </w:rPr>
        <w:t>通过技术引进，加快升级加工工艺；扩大招商引资，提升林特发展规模；加强产学研合作，聚力攻克产业技术瓶颈；加大新产品开发力度，延长产业链、价值链。补齐企业规模总体偏小、资源利用总体不足、精深产品商品化不高等短板，进一步推进林特加工业转型升级。</w:t>
      </w:r>
    </w:p>
    <w:p>
      <w:pPr>
        <w:pStyle w:val="7"/>
        <w:widowControl w:val="0"/>
        <w:kinsoku/>
        <w:spacing w:after="0" w:line="560" w:lineRule="exact"/>
        <w:ind w:left="0" w:leftChars="0" w:firstLine="643"/>
        <w:jc w:val="both"/>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（三）加大科技支撑，推进林特产业三产融合发展。</w:t>
      </w:r>
      <w:r>
        <w:rPr>
          <w:rFonts w:ascii="Times New Roman" w:hAnsi="Times New Roman" w:eastAsia="仿宋" w:cs="Times New Roman"/>
          <w:color w:val="000000"/>
          <w:sz w:val="32"/>
          <w:szCs w:val="32"/>
        </w:rPr>
        <w:t>以品种培优、品质提升、品牌打造和标准化生产为抓手，整合林特产业品牌、“三品一标”、企业标准以及黄山生态林特资源、徽州山越农耕文化资源、森林康养资源，构建国内国际双循环、线上线下双并举的运行机制，推动“林特+文化”“林特+科技”“林特+旅游”多元化融合发展。</w:t>
      </w:r>
    </w:p>
    <w:p>
      <w:pPr>
        <w:pStyle w:val="7"/>
        <w:widowControl w:val="0"/>
        <w:kinsoku/>
        <w:spacing w:after="0" w:line="560" w:lineRule="exact"/>
        <w:ind w:left="0" w:leftChars="0" w:firstLine="643"/>
        <w:jc w:val="both"/>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（四）做实产业链保障，推进林特产业可持续发展。</w:t>
      </w:r>
      <w:r>
        <w:rPr>
          <w:rFonts w:ascii="Times New Roman" w:hAnsi="Times New Roman" w:eastAsia="仿宋" w:cs="Times New Roman"/>
          <w:color w:val="000000"/>
          <w:sz w:val="32"/>
          <w:szCs w:val="32"/>
        </w:rPr>
        <w:t>推进林特产业联合体共建工程，深化新一轮林长制改革，按照保护第一、生态优先、分类经营、分区施策的原则，完善配套政策，改善营商环境，为林特全产业链发展提供强劲动力，进一步做美、做富和做活林特优势资源，促进黄山林特产业可持续发展。</w:t>
      </w:r>
    </w:p>
    <w:p>
      <w:pPr>
        <w:widowControl w:val="0"/>
        <w:kinsoku/>
        <w:spacing w:line="56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四、重点任务、时间表和工作举措</w:t>
      </w:r>
    </w:p>
    <w:p>
      <w:pPr>
        <w:widowControl w:val="0"/>
        <w:kinsoku/>
        <w:spacing w:line="560" w:lineRule="exact"/>
        <w:ind w:firstLine="643" w:firstLineChars="200"/>
        <w:jc w:val="both"/>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(一)林特品牌提升工程</w:t>
      </w:r>
    </w:p>
    <w:p>
      <w:pPr>
        <w:widowControl w:val="0"/>
        <w:kinsoku/>
        <w:spacing w:line="560" w:lineRule="exact"/>
        <w:ind w:firstLine="643" w:firstLineChars="200"/>
        <w:jc w:val="both"/>
        <w:rPr>
          <w:rFonts w:ascii="Times New Roman" w:hAnsi="Times New Roman" w:eastAsia="仿宋" w:cs="Times New Roman"/>
          <w:color w:val="000000"/>
          <w:sz w:val="32"/>
          <w:szCs w:val="32"/>
          <w:lang w:val="zh-CN"/>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lang w:val="zh-CN"/>
        </w:rPr>
        <w:t>到202</w:t>
      </w:r>
      <w:r>
        <w:rPr>
          <w:rFonts w:ascii="Times New Roman" w:hAnsi="Times New Roman" w:eastAsia="仿宋" w:cs="Times New Roman"/>
          <w:color w:val="000000"/>
          <w:sz w:val="32"/>
          <w:szCs w:val="32"/>
        </w:rPr>
        <w:t>5</w:t>
      </w:r>
      <w:r>
        <w:rPr>
          <w:rFonts w:ascii="Times New Roman" w:hAnsi="Times New Roman" w:eastAsia="仿宋" w:cs="Times New Roman"/>
          <w:color w:val="000000"/>
          <w:sz w:val="32"/>
          <w:szCs w:val="32"/>
          <w:lang w:val="zh-CN"/>
        </w:rPr>
        <w:t>年，全市林特产业中国驰名商标达到</w:t>
      </w:r>
      <w:r>
        <w:rPr>
          <w:rFonts w:ascii="Times New Roman" w:hAnsi="Times New Roman" w:eastAsia="仿宋" w:cs="Times New Roman"/>
          <w:color w:val="000000"/>
          <w:sz w:val="32"/>
          <w:szCs w:val="32"/>
        </w:rPr>
        <w:t>5个</w:t>
      </w:r>
      <w:r>
        <w:rPr>
          <w:rFonts w:ascii="Times New Roman" w:hAnsi="Times New Roman" w:eastAsia="仿宋" w:cs="Times New Roman"/>
          <w:color w:val="000000"/>
          <w:sz w:val="32"/>
          <w:szCs w:val="32"/>
          <w:lang w:val="zh-CN"/>
        </w:rPr>
        <w:t>，地理标志保护产品达到</w:t>
      </w:r>
      <w:r>
        <w:rPr>
          <w:rFonts w:ascii="Times New Roman" w:hAnsi="Times New Roman" w:eastAsia="仿宋" w:cs="Times New Roman"/>
          <w:color w:val="000000"/>
          <w:sz w:val="32"/>
          <w:szCs w:val="32"/>
        </w:rPr>
        <w:t>4</w:t>
      </w:r>
      <w:r>
        <w:rPr>
          <w:rFonts w:ascii="Times New Roman" w:hAnsi="Times New Roman" w:eastAsia="仿宋" w:cs="Times New Roman"/>
          <w:color w:val="000000"/>
          <w:sz w:val="32"/>
          <w:szCs w:val="32"/>
          <w:lang w:val="zh-CN"/>
        </w:rPr>
        <w:t>个，农产品地理标志达到11个。</w:t>
      </w:r>
    </w:p>
    <w:p>
      <w:pPr>
        <w:widowControl w:val="0"/>
        <w:kinsoku/>
        <w:spacing w:line="560" w:lineRule="exact"/>
        <w:ind w:firstLine="643" w:firstLineChars="200"/>
        <w:jc w:val="both"/>
        <w:rPr>
          <w:rFonts w:ascii="Times New Roman" w:hAnsi="Times New Roman" w:eastAsia="仿宋" w:cs="Times New Roman"/>
          <w:color w:val="000000"/>
          <w:sz w:val="32"/>
          <w:szCs w:val="32"/>
          <w:lang w:val="zh-CN"/>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lang w:val="zh-CN"/>
        </w:rPr>
        <w:t>（</w:t>
      </w:r>
      <w:r>
        <w:rPr>
          <w:rFonts w:ascii="Times New Roman" w:hAnsi="Times New Roman" w:eastAsia="仿宋" w:cs="Times New Roman"/>
          <w:color w:val="000000"/>
          <w:sz w:val="32"/>
          <w:szCs w:val="32"/>
        </w:rPr>
        <w:t>1</w:t>
      </w:r>
      <w:r>
        <w:rPr>
          <w:rFonts w:ascii="Times New Roman" w:hAnsi="Times New Roman" w:eastAsia="仿宋" w:cs="Times New Roman"/>
          <w:color w:val="000000"/>
          <w:sz w:val="32"/>
          <w:szCs w:val="32"/>
          <w:lang w:val="zh-CN"/>
        </w:rPr>
        <w:t>）实施地理标志农产品保护工程。</w:t>
      </w:r>
      <w:r>
        <w:rPr>
          <w:rFonts w:ascii="Times New Roman" w:hAnsi="Times New Roman" w:eastAsia="仿宋" w:cs="Times New Roman"/>
          <w:color w:val="000000"/>
          <w:sz w:val="32"/>
          <w:szCs w:val="32"/>
        </w:rPr>
        <w:t>黟县香榧列入</w:t>
      </w:r>
      <w:r>
        <w:rPr>
          <w:rFonts w:ascii="Times New Roman" w:hAnsi="Times New Roman" w:eastAsia="仿宋" w:cs="Times New Roman"/>
          <w:color w:val="000000"/>
          <w:sz w:val="32"/>
          <w:szCs w:val="32"/>
          <w:lang w:val="zh-CN"/>
        </w:rPr>
        <w:t>省级</w:t>
      </w:r>
      <w:r>
        <w:rPr>
          <w:rFonts w:ascii="Times New Roman" w:hAnsi="Times New Roman" w:eastAsia="仿宋" w:cs="Times New Roman"/>
          <w:color w:val="000000"/>
          <w:sz w:val="32"/>
          <w:szCs w:val="32"/>
        </w:rPr>
        <w:t>地理标志农产品保护工程，建成黟县香榧速生、早产、高效示范基地1200亩，高标准良种苗50万株，</w:t>
      </w:r>
      <w:r>
        <w:rPr>
          <w:rFonts w:ascii="Times New Roman" w:hAnsi="Times New Roman" w:eastAsia="仿宋" w:cs="Times New Roman"/>
          <w:color w:val="000000"/>
          <w:sz w:val="32"/>
          <w:szCs w:val="32"/>
          <w:lang w:val="zh-CN"/>
        </w:rPr>
        <w:t>助农增收效果明显。加快推进</w:t>
      </w:r>
      <w:r>
        <w:rPr>
          <w:rFonts w:ascii="Times New Roman" w:hAnsi="Times New Roman" w:eastAsia="仿宋" w:cs="Times New Roman"/>
          <w:color w:val="000000"/>
          <w:sz w:val="32"/>
          <w:szCs w:val="32"/>
        </w:rPr>
        <w:t>三潭枇杷省级地理标志农产品保护工程建设，促进全市形成以区域品牌为引领，企业品牌、产品品牌共同发展的格局，争取更多林特地理志农产品，纳入省级地理标志农产品保护工程。（2）推进</w:t>
      </w:r>
      <w:r>
        <w:rPr>
          <w:rFonts w:ascii="Times New Roman" w:hAnsi="Times New Roman" w:eastAsia="仿宋" w:cs="Times New Roman"/>
          <w:color w:val="000000"/>
          <w:sz w:val="32"/>
          <w:szCs w:val="32"/>
          <w:lang w:val="zh-CN"/>
        </w:rPr>
        <w:t>林特产业标准化工程建设。</w:t>
      </w:r>
      <w:r>
        <w:rPr>
          <w:rFonts w:ascii="Times New Roman" w:hAnsi="Times New Roman" w:eastAsia="仿宋" w:cs="Times New Roman"/>
          <w:color w:val="000000"/>
          <w:sz w:val="32"/>
          <w:szCs w:val="32"/>
        </w:rPr>
        <w:t>立足</w:t>
      </w:r>
      <w:r>
        <w:rPr>
          <w:rFonts w:ascii="Times New Roman" w:hAnsi="Times New Roman" w:eastAsia="仿宋" w:cs="Times New Roman"/>
          <w:color w:val="000000"/>
          <w:sz w:val="32"/>
          <w:szCs w:val="32"/>
          <w:lang w:val="zh-CN"/>
        </w:rPr>
        <w:t>“田园徽州”区域公用品牌标准，推进质量可</w:t>
      </w:r>
      <w:r>
        <w:rPr>
          <w:rFonts w:hint="eastAsia" w:eastAsia="仿宋" w:cs="Times New Roman"/>
          <w:color w:val="000000"/>
          <w:sz w:val="32"/>
          <w:szCs w:val="32"/>
          <w:lang w:val="zh-CN" w:eastAsia="zh-CN"/>
        </w:rPr>
        <w:t>追溯</w:t>
      </w:r>
      <w:bookmarkStart w:id="32" w:name="_GoBack"/>
      <w:bookmarkEnd w:id="32"/>
      <w:r>
        <w:rPr>
          <w:rFonts w:ascii="Times New Roman" w:hAnsi="Times New Roman" w:eastAsia="仿宋" w:cs="Times New Roman"/>
          <w:color w:val="000000"/>
          <w:sz w:val="32"/>
          <w:szCs w:val="32"/>
          <w:lang w:val="zh-CN"/>
        </w:rPr>
        <w:t>体系全覆盖，提升三坑（三阳）山核桃、三口柑桔、三潭枇杷、徽州雪梨、黄山香榧、问政竹笋、太平雷笋、永丰萱草、徽州香菇、徽州木耳等传统品牌保护力度，支持林特经营实体参与国家、省、市等各层级擦亮老品牌、塑强新品牌活动。（</w:t>
      </w:r>
      <w:r>
        <w:rPr>
          <w:rFonts w:ascii="Times New Roman" w:hAnsi="Times New Roman" w:eastAsia="仿宋" w:cs="Times New Roman"/>
          <w:color w:val="000000"/>
          <w:sz w:val="32"/>
          <w:szCs w:val="32"/>
        </w:rPr>
        <w:t>3</w:t>
      </w:r>
      <w:r>
        <w:rPr>
          <w:rFonts w:ascii="Times New Roman" w:hAnsi="Times New Roman" w:eastAsia="仿宋" w:cs="Times New Roman"/>
          <w:color w:val="000000"/>
          <w:sz w:val="32"/>
          <w:szCs w:val="32"/>
          <w:lang w:val="zh-CN"/>
        </w:rPr>
        <w:t>）加强“三品一标”认定工作。以申报绿色食品、有机食品认证为抓手，加快全市林特企业加工工艺改造、新产品开发、生产标准制定，组织申报林特产业“国家地理标志保护产品”“农产品地理标志”和“地理标志证明商标”，支持企业品牌做大做强。</w:t>
      </w:r>
    </w:p>
    <w:p>
      <w:pPr>
        <w:widowControl w:val="0"/>
        <w:kinsoku/>
        <w:spacing w:line="560" w:lineRule="exact"/>
        <w:ind w:firstLine="643" w:firstLineChars="200"/>
        <w:jc w:val="both"/>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（二）林特产业基地提升工程</w:t>
      </w:r>
    </w:p>
    <w:p>
      <w:pPr>
        <w:widowControl w:val="0"/>
        <w:kinsoku/>
        <w:spacing w:line="560" w:lineRule="exact"/>
        <w:ind w:firstLine="643" w:firstLineChars="200"/>
        <w:jc w:val="both"/>
        <w:rPr>
          <w:rFonts w:ascii="Times New Roman" w:hAnsi="Times New Roman" w:eastAsia="仿宋" w:cs="Times New Roman"/>
          <w:color w:val="000000"/>
          <w:sz w:val="32"/>
          <w:szCs w:val="32"/>
          <w:lang w:val="zh-CN"/>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lang w:val="zh-CN"/>
        </w:rPr>
        <w:t>到2025年，全市木本油料种植面积发展到50万亩，建设油茶、香榧等木本油料产业示范基地5个；全市水果种植面积发展到</w:t>
      </w:r>
      <w:r>
        <w:rPr>
          <w:rFonts w:ascii="Times New Roman" w:hAnsi="Times New Roman" w:eastAsia="仿宋" w:cs="Times New Roman"/>
          <w:color w:val="000000"/>
          <w:sz w:val="32"/>
          <w:szCs w:val="32"/>
        </w:rPr>
        <w:t>13万亩，</w:t>
      </w:r>
      <w:r>
        <w:rPr>
          <w:rFonts w:ascii="Times New Roman" w:hAnsi="Times New Roman" w:eastAsia="仿宋" w:cs="Times New Roman"/>
          <w:color w:val="000000"/>
          <w:sz w:val="32"/>
          <w:szCs w:val="32"/>
          <w:lang w:val="zh-CN"/>
        </w:rPr>
        <w:t>建设高效示范基地20个；发展</w:t>
      </w:r>
      <w:r>
        <w:rPr>
          <w:rFonts w:ascii="Times New Roman" w:hAnsi="Times New Roman" w:eastAsia="仿宋" w:cs="Times New Roman"/>
          <w:color w:val="000000"/>
          <w:sz w:val="32"/>
          <w:szCs w:val="32"/>
        </w:rPr>
        <w:t>食用菌生产0.1万亩；</w:t>
      </w:r>
      <w:r>
        <w:rPr>
          <w:rFonts w:ascii="Times New Roman" w:hAnsi="Times New Roman" w:eastAsia="仿宋" w:cs="Times New Roman"/>
          <w:color w:val="000000"/>
          <w:sz w:val="32"/>
          <w:szCs w:val="32"/>
          <w:lang w:val="zh-CN"/>
        </w:rPr>
        <w:t>全市竹林面积稳定在现有水平。</w:t>
      </w:r>
    </w:p>
    <w:p>
      <w:pPr>
        <w:widowControl w:val="0"/>
        <w:kinsoku/>
        <w:spacing w:line="560" w:lineRule="exact"/>
        <w:ind w:firstLine="643" w:firstLineChars="200"/>
        <w:jc w:val="both"/>
        <w:rPr>
          <w:rFonts w:ascii="Times New Roman" w:hAnsi="Times New Roman" w:eastAsia="仿宋" w:cs="Times New Roman"/>
          <w:color w:val="000000"/>
          <w:sz w:val="32"/>
          <w:szCs w:val="32"/>
          <w:lang w:val="zh-CN"/>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rPr>
        <w:t>（1）推进木本</w:t>
      </w:r>
      <w:r>
        <w:rPr>
          <w:rFonts w:ascii="Times New Roman" w:hAnsi="Times New Roman" w:eastAsia="仿宋" w:cs="Times New Roman"/>
          <w:color w:val="000000"/>
          <w:sz w:val="32"/>
          <w:szCs w:val="32"/>
          <w:lang w:val="zh-CN"/>
        </w:rPr>
        <w:t>油料产业标准化生产。以申报“黄山国家公园”为契机，优化木本油料区域布局，突出发展油茶、</w:t>
      </w:r>
      <w:r>
        <w:rPr>
          <w:rFonts w:ascii="Times New Roman" w:hAnsi="Times New Roman" w:eastAsia="仿宋" w:cs="Times New Roman"/>
          <w:color w:val="000000"/>
          <w:sz w:val="32"/>
          <w:szCs w:val="32"/>
        </w:rPr>
        <w:t>山核桃、</w:t>
      </w:r>
      <w:r>
        <w:rPr>
          <w:rFonts w:ascii="Times New Roman" w:hAnsi="Times New Roman" w:eastAsia="仿宋" w:cs="Times New Roman"/>
          <w:color w:val="000000"/>
          <w:sz w:val="32"/>
          <w:szCs w:val="32"/>
          <w:lang w:val="zh-CN"/>
        </w:rPr>
        <w:t>香榧等木本油料林示范基地。以全市国家油茶马尾松良种基地、香榧造林基地、油茶低产低效林改造基地等项目建设为抓手，</w:t>
      </w:r>
      <w:r>
        <w:rPr>
          <w:rFonts w:ascii="Times New Roman" w:hAnsi="Times New Roman" w:eastAsia="仿宋" w:cs="Times New Roman"/>
          <w:color w:val="000000"/>
          <w:sz w:val="32"/>
          <w:szCs w:val="32"/>
        </w:rPr>
        <w:t>大力推广“两高一抗”（产量高、含油率高，抗性强）优良品种和丰产新技术，</w:t>
      </w:r>
      <w:r>
        <w:rPr>
          <w:rFonts w:ascii="Times New Roman" w:hAnsi="Times New Roman" w:eastAsia="仿宋" w:cs="Times New Roman"/>
          <w:color w:val="000000"/>
          <w:sz w:val="32"/>
          <w:szCs w:val="32"/>
          <w:lang w:val="zh-CN"/>
        </w:rPr>
        <w:t>推行“公司（专业合作社）＋农户＋基地”的产业化经营模式，促进木本油料产业规模化发展。（（2）积极推进黄山林特“小产区”建设。以三潭枇杷、黟县香榧列入“安徽省特色农产品优势区”为基础，加快建设以黄山山脉为中心的林茶香榧立体生态特色小产区、以天目山山脉为中心的山核桃特色小产区以及环太平湖生态竹笋特色小产区。结合新安江生态廊道项目建设，以新安江为轴线，倾力打造沿江三口柑桔、三潭枇杷、富岱杨梅、黄山油茶及黄山猕猴桃林特产业集群生态廊道。实施“安徽省特色农产品优势区”和标准果园创建项目，建设一批香榧、山核桃、油茶、梨、桃、柿、葡萄、柑桔、枇杷、杨梅、猕猴桃等林特产品优势区。（3）创新发展食用菌产业。充分发挥黄山作为全国八大香菇木耳基地的优势，延续历史发展脉络，立足我市丰富的林草资源，通过技术改进，巩固传统徽州香菇、徽州木耳及药用灵芝生产，开拓菌业种植新资源，发展蘑茹、松蘑、竹荪等新菌业，拓展林下经济新业态。（4）巩固提升笋竹产业。强力推进千亩高效竹林示范基地项目建设，因地制宜开展低产竹林更新改造，竹林（笋）丰产技术集成推广应用；鼓励引导企业按“企业+基地+农户”经营模式建立竹林基地，引导竹林垦复，加强抚育管护；加快毛竹、雷竹、竹笋等竹业规模发展。</w:t>
      </w:r>
    </w:p>
    <w:p>
      <w:pPr>
        <w:widowControl w:val="0"/>
        <w:kinsoku/>
        <w:spacing w:line="560" w:lineRule="exact"/>
        <w:ind w:firstLine="643" w:firstLineChars="200"/>
        <w:jc w:val="both"/>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（三）林特经营主体提升工程</w:t>
      </w:r>
    </w:p>
    <w:p>
      <w:pPr>
        <w:widowControl w:val="0"/>
        <w:tabs>
          <w:tab w:val="left" w:pos="5220"/>
        </w:tabs>
        <w:kinsoku/>
        <w:spacing w:line="560" w:lineRule="exact"/>
        <w:ind w:firstLine="643" w:firstLineChars="200"/>
        <w:jc w:val="both"/>
        <w:rPr>
          <w:rFonts w:ascii="Times New Roman" w:hAnsi="Times New Roman" w:eastAsia="仿宋" w:cs="Times New Roman"/>
          <w:color w:val="000000"/>
          <w:sz w:val="32"/>
          <w:szCs w:val="32"/>
          <w:lang w:val="zh-CN"/>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lang w:val="zh-CN"/>
        </w:rPr>
        <w:t>到</w:t>
      </w:r>
      <w:r>
        <w:rPr>
          <w:rFonts w:ascii="Times New Roman" w:hAnsi="Times New Roman" w:eastAsia="仿宋" w:cs="Times New Roman"/>
          <w:color w:val="000000"/>
          <w:sz w:val="32"/>
          <w:szCs w:val="32"/>
        </w:rPr>
        <w:t>2025年，全市林特经营主体</w:t>
      </w:r>
      <w:r>
        <w:rPr>
          <w:rFonts w:ascii="Times New Roman" w:hAnsi="Times New Roman" w:eastAsia="仿宋" w:cs="Times New Roman"/>
          <w:color w:val="000000"/>
          <w:sz w:val="32"/>
          <w:szCs w:val="32"/>
          <w:lang w:val="zh-CN"/>
        </w:rPr>
        <w:t>产值达120亿元，新增省级以上专业合作社示范社5家，全市省级和国家级林业产业化龙头企业达到60家。</w:t>
      </w:r>
    </w:p>
    <w:p>
      <w:pPr>
        <w:widowControl w:val="0"/>
        <w:tabs>
          <w:tab w:val="left" w:pos="5220"/>
        </w:tabs>
        <w:kinsoku/>
        <w:spacing w:line="560" w:lineRule="exact"/>
        <w:ind w:firstLine="643" w:firstLineChars="200"/>
        <w:jc w:val="both"/>
        <w:rPr>
          <w:rFonts w:ascii="Times New Roman" w:hAnsi="Times New Roman" w:eastAsia="仿宋" w:cs="Times New Roman"/>
          <w:color w:val="000000"/>
          <w:sz w:val="32"/>
          <w:szCs w:val="32"/>
          <w:lang w:val="zh-CN"/>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lang w:val="zh-CN"/>
        </w:rPr>
        <w:t>（1）壮大林特经营主体队伍。围绕特色果业、木本油料、竹笋、林下经济（食用菌）、林特食品精深加工等特色林业资源，谋划一批林特“双招双引”项目，通过各种展销会、推介会扩大对外招商，引进一批技术先进、市场开拓力强的林特加工实体落户黄山。（2）推进林特企业加工升级。引进先进生产线和生产工艺，优化林特加工企业，建设一批产品产地初加工机库房设施，促进商品化处理，实现节本增效和产后减损，提高产品质量和附加值，提升农产品精深加工和综合利用水平。（3）坚持扶优、扶强、扶大的原则，加大对龙头企业在项目立项、土地征用、税收优惠、贷款贴息、技术改造、质量认证、名牌创建和上市融资等方面的支持，鼓励经营主体发展订单生产，形成“龙头企业＋基地＋林农”发展模式，促进规模化经营、标准化生产。</w:t>
      </w:r>
    </w:p>
    <w:p>
      <w:pPr>
        <w:widowControl w:val="0"/>
        <w:kinsoku/>
        <w:spacing w:line="560" w:lineRule="exact"/>
        <w:ind w:firstLine="643" w:firstLineChars="200"/>
        <w:jc w:val="both"/>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（四）三产融合提升工程</w:t>
      </w:r>
    </w:p>
    <w:p>
      <w:pPr>
        <w:pStyle w:val="7"/>
        <w:widowControl w:val="0"/>
        <w:kinsoku/>
        <w:spacing w:after="0" w:line="560" w:lineRule="exact"/>
        <w:ind w:left="0" w:leftChars="0" w:firstLine="643"/>
        <w:jc w:val="both"/>
        <w:rPr>
          <w:rFonts w:ascii="Times New Roman" w:hAnsi="Times New Roman" w:eastAsia="仿宋" w:cs="Times New Roman"/>
          <w:color w:val="000000"/>
          <w:sz w:val="32"/>
          <w:szCs w:val="32"/>
          <w:lang w:val="zh-CN"/>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lang w:val="zh-CN"/>
        </w:rPr>
        <w:t>到</w:t>
      </w:r>
      <w:r>
        <w:rPr>
          <w:rFonts w:ascii="Times New Roman" w:hAnsi="Times New Roman" w:eastAsia="仿宋" w:cs="Times New Roman"/>
          <w:color w:val="000000"/>
          <w:sz w:val="32"/>
          <w:szCs w:val="32"/>
        </w:rPr>
        <w:t>2025年，</w:t>
      </w:r>
      <w:r>
        <w:rPr>
          <w:rFonts w:ascii="Times New Roman" w:hAnsi="Times New Roman" w:eastAsia="仿宋" w:cs="Times New Roman"/>
          <w:color w:val="000000"/>
          <w:sz w:val="32"/>
          <w:szCs w:val="32"/>
          <w:lang w:val="zh-CN"/>
        </w:rPr>
        <w:t>全市省级以上森林旅游人家突破100家，“旅游+林业”示范点达到20个，发展观光采摘果园</w:t>
      </w:r>
      <w:r>
        <w:rPr>
          <w:rFonts w:ascii="Times New Roman" w:hAnsi="Times New Roman" w:eastAsia="仿宋" w:cs="Times New Roman"/>
          <w:color w:val="000000"/>
          <w:sz w:val="32"/>
          <w:szCs w:val="32"/>
        </w:rPr>
        <w:t>100家，</w:t>
      </w:r>
      <w:r>
        <w:rPr>
          <w:rFonts w:ascii="Times New Roman" w:hAnsi="Times New Roman" w:eastAsia="仿宋" w:cs="Times New Roman"/>
          <w:color w:val="000000"/>
          <w:sz w:val="32"/>
          <w:szCs w:val="32"/>
          <w:lang w:val="zh-CN"/>
        </w:rPr>
        <w:t>全市森林旅游及服务业收入达到</w:t>
      </w:r>
      <w:r>
        <w:rPr>
          <w:rFonts w:ascii="Times New Roman" w:hAnsi="Times New Roman" w:eastAsia="仿宋" w:cs="Times New Roman"/>
          <w:color w:val="000000"/>
          <w:sz w:val="32"/>
          <w:szCs w:val="32"/>
        </w:rPr>
        <w:t>50</w:t>
      </w:r>
      <w:r>
        <w:rPr>
          <w:rFonts w:ascii="Times New Roman" w:hAnsi="Times New Roman" w:eastAsia="仿宋" w:cs="Times New Roman"/>
          <w:color w:val="000000"/>
          <w:sz w:val="32"/>
          <w:szCs w:val="32"/>
          <w:lang w:val="zh-CN"/>
        </w:rPr>
        <w:t>亿元。</w:t>
      </w:r>
    </w:p>
    <w:p>
      <w:pPr>
        <w:pStyle w:val="7"/>
        <w:widowControl w:val="0"/>
        <w:kinsoku/>
        <w:spacing w:after="0" w:line="560" w:lineRule="exact"/>
        <w:ind w:left="0" w:leftChars="0" w:firstLine="643"/>
        <w:jc w:val="both"/>
        <w:rPr>
          <w:rFonts w:ascii="Times New Roman" w:hAnsi="Times New Roman" w:eastAsia="仿宋" w:cs="Times New Roman"/>
          <w:color w:val="000000"/>
          <w:sz w:val="32"/>
          <w:szCs w:val="32"/>
          <w:lang w:val="zh-CN"/>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lang w:val="zh-CN"/>
        </w:rPr>
        <w:t>（1）推进新安江生态廊道建设。围绕建设新安江百里大画廊，通过增绿扩量、森林抚育、退化林修复、美丽茶（果）园建设等措施，提升巩固现有柑桔、枇杷、杨梅等传统果园，推广“茶－香榧”“茶－花（萱草、梅）”“茶－彩色树种”等立体种植模式，形成“景色美、结构优、功能强、健康好”的流域森林生态景观。（</w:t>
      </w:r>
      <w:r>
        <w:rPr>
          <w:rFonts w:ascii="Times New Roman" w:hAnsi="Times New Roman" w:eastAsia="仿宋" w:cs="Times New Roman"/>
          <w:color w:val="000000"/>
          <w:sz w:val="32"/>
          <w:szCs w:val="32"/>
        </w:rPr>
        <w:t>2</w:t>
      </w:r>
      <w:r>
        <w:rPr>
          <w:rFonts w:ascii="Times New Roman" w:hAnsi="Times New Roman" w:eastAsia="仿宋" w:cs="Times New Roman"/>
          <w:color w:val="000000"/>
          <w:sz w:val="32"/>
          <w:szCs w:val="32"/>
          <w:lang w:val="zh-CN"/>
        </w:rPr>
        <w:t>）因地制宜发展林特产业。选择海拔</w:t>
      </w:r>
      <w:r>
        <w:rPr>
          <w:rFonts w:ascii="Times New Roman" w:hAnsi="Times New Roman" w:eastAsia="仿宋" w:cs="Times New Roman"/>
          <w:color w:val="000000"/>
          <w:sz w:val="32"/>
          <w:szCs w:val="32"/>
        </w:rPr>
        <w:t>200～600米的林相优良、土层深厚、沥水条件好的</w:t>
      </w:r>
      <w:r>
        <w:rPr>
          <w:rFonts w:ascii="Times New Roman" w:hAnsi="Times New Roman" w:eastAsia="仿宋" w:cs="Times New Roman"/>
          <w:color w:val="000000"/>
          <w:sz w:val="32"/>
          <w:szCs w:val="32"/>
          <w:lang w:val="zh-CN"/>
        </w:rPr>
        <w:t>“黄山国家公园”控制红线外</w:t>
      </w:r>
      <w:r>
        <w:rPr>
          <w:rFonts w:ascii="Times New Roman" w:hAnsi="Times New Roman" w:eastAsia="仿宋" w:cs="Times New Roman"/>
          <w:color w:val="000000"/>
          <w:sz w:val="32"/>
          <w:szCs w:val="32"/>
        </w:rPr>
        <w:t>茶园、或非耕地</w:t>
      </w:r>
      <w:r>
        <w:rPr>
          <w:rFonts w:ascii="Times New Roman" w:hAnsi="Times New Roman" w:eastAsia="仿宋" w:cs="Times New Roman"/>
          <w:color w:val="000000"/>
          <w:sz w:val="32"/>
          <w:szCs w:val="32"/>
          <w:lang w:val="zh-CN"/>
        </w:rPr>
        <w:t>，复制推广“茶树与香榧复合经营技术”成果，结合“小产区”产业模式，发展“一村一品”专业村镇，留住传统经果林，丰富黄山林相结构，让山区更美，林农更富。（</w:t>
      </w:r>
      <w:r>
        <w:rPr>
          <w:rFonts w:ascii="Times New Roman" w:hAnsi="Times New Roman" w:eastAsia="仿宋" w:cs="Times New Roman"/>
          <w:color w:val="000000"/>
          <w:sz w:val="32"/>
          <w:szCs w:val="32"/>
        </w:rPr>
        <w:t>3</w:t>
      </w:r>
      <w:r>
        <w:rPr>
          <w:rFonts w:ascii="Times New Roman" w:hAnsi="Times New Roman" w:eastAsia="仿宋" w:cs="Times New Roman"/>
          <w:color w:val="000000"/>
          <w:sz w:val="32"/>
          <w:szCs w:val="32"/>
          <w:lang w:val="zh-CN"/>
        </w:rPr>
        <w:t>）发展林特休闲旅游。围绕全域旅游发展战略，建设“环屯溪特色采摘产业带”，引导游客参与果园采摘、休闲养生、农事体验等活动，积极开发森林古道、林特基地古梯田、古树之旅、山里人家民俗风情游、“林家铺子”山林文化游、农事风俗体验游等特色产品。</w:t>
      </w:r>
    </w:p>
    <w:p>
      <w:pPr>
        <w:widowControl w:val="0"/>
        <w:kinsoku/>
        <w:spacing w:line="560" w:lineRule="exact"/>
        <w:ind w:firstLine="643" w:firstLineChars="200"/>
        <w:jc w:val="both"/>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（五）科技推广创新工程</w:t>
      </w:r>
    </w:p>
    <w:p>
      <w:pPr>
        <w:widowControl w:val="0"/>
        <w:kinsoku/>
        <w:spacing w:line="560" w:lineRule="exact"/>
        <w:ind w:firstLine="643" w:firstLineChars="200"/>
        <w:jc w:val="both"/>
        <w:rPr>
          <w:rFonts w:ascii="Times New Roman" w:hAnsi="Times New Roman" w:eastAsia="仿宋" w:cs="Times New Roman"/>
          <w:color w:val="000000"/>
          <w:sz w:val="32"/>
          <w:szCs w:val="32"/>
          <w:lang w:val="zh-CN"/>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lang w:val="zh-CN"/>
        </w:rPr>
        <w:t>到</w:t>
      </w:r>
      <w:r>
        <w:rPr>
          <w:rFonts w:ascii="Times New Roman" w:hAnsi="Times New Roman" w:eastAsia="仿宋" w:cs="Times New Roman"/>
          <w:color w:val="000000"/>
          <w:sz w:val="32"/>
          <w:szCs w:val="32"/>
        </w:rPr>
        <w:t>2025年，</w:t>
      </w:r>
      <w:r>
        <w:rPr>
          <w:rFonts w:ascii="Times New Roman" w:hAnsi="Times New Roman" w:eastAsia="仿宋" w:cs="Times New Roman"/>
          <w:color w:val="000000"/>
          <w:sz w:val="32"/>
          <w:szCs w:val="32"/>
          <w:lang w:val="zh-CN"/>
        </w:rPr>
        <w:t>建设林特良种基地</w:t>
      </w:r>
      <w:r>
        <w:rPr>
          <w:rFonts w:ascii="Times New Roman" w:hAnsi="Times New Roman" w:eastAsia="仿宋" w:cs="Times New Roman"/>
          <w:color w:val="000000"/>
          <w:sz w:val="32"/>
          <w:szCs w:val="32"/>
        </w:rPr>
        <w:t>4</w:t>
      </w:r>
      <w:r>
        <w:rPr>
          <w:rFonts w:ascii="Times New Roman" w:hAnsi="Times New Roman" w:eastAsia="仿宋" w:cs="Times New Roman"/>
          <w:color w:val="000000"/>
          <w:sz w:val="32"/>
          <w:szCs w:val="32"/>
          <w:lang w:val="zh-CN"/>
        </w:rPr>
        <w:t>个，选育新品种</w:t>
      </w:r>
      <w:r>
        <w:rPr>
          <w:rFonts w:ascii="Times New Roman" w:hAnsi="Times New Roman" w:eastAsia="仿宋" w:cs="Times New Roman"/>
          <w:color w:val="000000"/>
          <w:sz w:val="32"/>
          <w:szCs w:val="32"/>
        </w:rPr>
        <w:t>11</w:t>
      </w:r>
      <w:r>
        <w:rPr>
          <w:rFonts w:ascii="Times New Roman" w:hAnsi="Times New Roman" w:eastAsia="仿宋" w:cs="Times New Roman"/>
          <w:color w:val="000000"/>
          <w:sz w:val="32"/>
          <w:szCs w:val="32"/>
          <w:lang w:val="zh-CN"/>
        </w:rPr>
        <w:t>个，</w:t>
      </w:r>
      <w:r>
        <w:rPr>
          <w:rFonts w:ascii="Times New Roman" w:hAnsi="Times New Roman" w:eastAsia="仿宋" w:cs="Times New Roman"/>
          <w:color w:val="000000"/>
          <w:sz w:val="32"/>
          <w:szCs w:val="32"/>
        </w:rPr>
        <w:t>制定地方标准10个、企业标准10 个，开展林特技术</w:t>
      </w:r>
      <w:r>
        <w:rPr>
          <w:rFonts w:ascii="Times New Roman" w:hAnsi="Times New Roman" w:eastAsia="仿宋" w:cs="Times New Roman"/>
          <w:color w:val="000000"/>
          <w:sz w:val="32"/>
          <w:szCs w:val="32"/>
          <w:lang w:val="zh-CN"/>
        </w:rPr>
        <w:t>培训</w:t>
      </w:r>
      <w:r>
        <w:rPr>
          <w:rFonts w:ascii="Times New Roman" w:hAnsi="Times New Roman" w:eastAsia="仿宋" w:cs="Times New Roman"/>
          <w:color w:val="000000"/>
          <w:sz w:val="32"/>
          <w:szCs w:val="32"/>
        </w:rPr>
        <w:t>1</w:t>
      </w:r>
      <w:r>
        <w:rPr>
          <w:rFonts w:ascii="Times New Roman" w:hAnsi="Times New Roman" w:eastAsia="仿宋" w:cs="Times New Roman"/>
          <w:color w:val="000000"/>
          <w:sz w:val="32"/>
          <w:szCs w:val="32"/>
          <w:lang w:val="zh-CN"/>
        </w:rPr>
        <w:t>万人次。</w:t>
      </w:r>
    </w:p>
    <w:p>
      <w:pPr>
        <w:pStyle w:val="7"/>
        <w:widowControl w:val="0"/>
        <w:kinsoku/>
        <w:spacing w:after="0" w:line="560" w:lineRule="exact"/>
        <w:ind w:left="0" w:leftChars="0" w:firstLine="643"/>
        <w:jc w:val="both"/>
        <w:rPr>
          <w:rFonts w:ascii="Times New Roman" w:hAnsi="Times New Roman" w:eastAsia="仿宋" w:cs="Times New Roman"/>
          <w:color w:val="000000"/>
          <w:sz w:val="32"/>
          <w:szCs w:val="32"/>
          <w:lang w:val="zh-CN"/>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lang w:val="zh-CN"/>
        </w:rPr>
        <w:t>（</w:t>
      </w:r>
      <w:r>
        <w:rPr>
          <w:rFonts w:ascii="Times New Roman" w:hAnsi="Times New Roman" w:eastAsia="仿宋" w:cs="Times New Roman"/>
          <w:color w:val="000000"/>
          <w:sz w:val="32"/>
          <w:szCs w:val="32"/>
        </w:rPr>
        <w:t>1</w:t>
      </w:r>
      <w:r>
        <w:rPr>
          <w:rFonts w:ascii="Times New Roman" w:hAnsi="Times New Roman" w:eastAsia="仿宋" w:cs="Times New Roman"/>
          <w:color w:val="000000"/>
          <w:sz w:val="32"/>
          <w:szCs w:val="32"/>
          <w:lang w:val="zh-CN"/>
        </w:rPr>
        <w:t>）加强产学研合作。加大与国家、省科研院校合作力度，针对我市竹产业加工技术瓶颈，开展竹精深加工产业技术攻关。（</w:t>
      </w:r>
      <w:r>
        <w:rPr>
          <w:rFonts w:ascii="Times New Roman" w:hAnsi="Times New Roman" w:eastAsia="仿宋" w:cs="Times New Roman"/>
          <w:color w:val="000000"/>
          <w:sz w:val="32"/>
          <w:szCs w:val="32"/>
        </w:rPr>
        <w:t>2</w:t>
      </w:r>
      <w:r>
        <w:rPr>
          <w:rFonts w:ascii="Times New Roman" w:hAnsi="Times New Roman" w:eastAsia="仿宋" w:cs="Times New Roman"/>
          <w:color w:val="000000"/>
          <w:sz w:val="32"/>
          <w:szCs w:val="32"/>
          <w:lang w:val="zh-CN"/>
        </w:rPr>
        <w:t>）开展林特资源保护。全面开展林特种质资源调查，摸清我市丰富的林特种植资源，结合“祁门县查湾森工采育场国家良种基地建设项目”“黟县香榧种质资源圃”项目建设，开展地方林特种质资源综合评价，优良株系筛选，培育认（审）定一批面向黄山乃至周过地区推广的林特产业良种，全市主要特色良种苗使用率达88%以上。（</w:t>
      </w:r>
      <w:r>
        <w:rPr>
          <w:rFonts w:ascii="Times New Roman" w:hAnsi="Times New Roman" w:eastAsia="仿宋" w:cs="Times New Roman"/>
          <w:color w:val="000000"/>
          <w:sz w:val="32"/>
          <w:szCs w:val="32"/>
        </w:rPr>
        <w:t>3</w:t>
      </w:r>
      <w:r>
        <w:rPr>
          <w:rFonts w:ascii="Times New Roman" w:hAnsi="Times New Roman" w:eastAsia="仿宋" w:cs="Times New Roman"/>
          <w:color w:val="000000"/>
          <w:sz w:val="32"/>
          <w:szCs w:val="32"/>
          <w:lang w:val="zh-CN"/>
        </w:rPr>
        <w:t>）推进林特科技成果转换化。依托现代（省）技术产业体系、生产体系、经营体系以及黄山综合试验站，构建完善省、市、区县三级研发推广网络，结合“黟县香榧科技推广”“黄山区茶树与香榧复合经营技术”“徽州区林业科技推广”“祁门县大洪岭国有林场科技推广”及“国家、省果树标准园”等示范项目实施，带动全市林特产业科技成果转化和实用技术应用推广，促进林特产业高质量发展。</w:t>
      </w:r>
    </w:p>
    <w:p>
      <w:pPr>
        <w:rPr>
          <w:lang w:val="zh-CN"/>
        </w:rPr>
      </w:pPr>
    </w:p>
    <w:p>
      <w:pPr>
        <w:widowControl w:val="0"/>
        <w:kinsoku/>
        <w:spacing w:line="560" w:lineRule="exact"/>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附件：1</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黄山市林特产业链产业图谱</w:t>
      </w:r>
    </w:p>
    <w:p>
      <w:pPr>
        <w:widowControl w:val="0"/>
        <w:kinsoku/>
        <w:spacing w:line="560" w:lineRule="exact"/>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2</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黄山市林特产业高质量发展年度目标分解表</w:t>
      </w:r>
    </w:p>
    <w:p>
      <w:pPr>
        <w:widowControl w:val="0"/>
        <w:kinsoku/>
        <w:spacing w:line="560" w:lineRule="exact"/>
        <w:jc w:val="both"/>
        <w:rPr>
          <w:rFonts w:ascii="Times New Roman" w:hAnsi="Times New Roman" w:eastAsia="仿宋" w:cs="Times New Roman"/>
          <w:color w:val="000000"/>
          <w:spacing w:val="-11"/>
          <w:sz w:val="32"/>
          <w:szCs w:val="32"/>
        </w:rPr>
      </w:pPr>
      <w:r>
        <w:rPr>
          <w:rFonts w:ascii="Times New Roman" w:hAnsi="Times New Roman" w:eastAsia="仿宋" w:cs="Times New Roman"/>
          <w:color w:val="000000"/>
          <w:sz w:val="32"/>
          <w:szCs w:val="32"/>
        </w:rPr>
        <w:t xml:space="preserve">          3</w:t>
      </w:r>
      <w:r>
        <w:rPr>
          <w:rFonts w:hint="eastAsia" w:ascii="仿宋" w:hAnsi="仿宋" w:eastAsia="仿宋" w:cs="仿宋"/>
          <w:color w:val="000000"/>
          <w:sz w:val="32"/>
          <w:szCs w:val="32"/>
        </w:rPr>
        <w:t>．</w:t>
      </w:r>
      <w:r>
        <w:rPr>
          <w:rFonts w:ascii="Times New Roman" w:hAnsi="Times New Roman" w:eastAsia="仿宋" w:cs="Times New Roman"/>
          <w:color w:val="000000"/>
          <w:spacing w:val="-11"/>
          <w:sz w:val="32"/>
          <w:szCs w:val="32"/>
        </w:rPr>
        <w:t>黄山市林特产业高质量发展重点工作任务分工</w:t>
      </w:r>
    </w:p>
    <w:p>
      <w:pPr>
        <w:pStyle w:val="7"/>
        <w:widowControl w:val="0"/>
        <w:kinsoku/>
        <w:spacing w:after="0" w:line="560" w:lineRule="exact"/>
        <w:ind w:left="0" w:leftChars="0" w:firstLine="0" w:firstLineChars="0"/>
        <w:rPr>
          <w:rFonts w:ascii="Times New Roman" w:hAnsi="Times New Roman" w:eastAsia="仿宋" w:cs="Times New Roman"/>
          <w:color w:val="000000"/>
          <w:sz w:val="32"/>
          <w:szCs w:val="32"/>
          <w:lang w:val="zh-CN"/>
        </w:rPr>
      </w:pPr>
      <w:r>
        <w:rPr>
          <w:rFonts w:ascii="Times New Roman" w:hAnsi="Times New Roman" w:eastAsia="仿宋" w:cs="Times New Roman"/>
          <w:color w:val="000000"/>
          <w:sz w:val="32"/>
          <w:szCs w:val="32"/>
          <w:lang w:val="zh-CN"/>
        </w:rPr>
        <w:br w:type="page"/>
      </w:r>
      <w:r>
        <w:rPr>
          <w:rFonts w:hint="eastAsia" w:ascii="黑体" w:hAnsi="黑体" w:eastAsia="黑体" w:cs="黑体"/>
          <w:color w:val="000000"/>
          <w:sz w:val="32"/>
          <w:szCs w:val="32"/>
          <w:lang w:val="zh-CN"/>
        </w:rPr>
        <w:t>附件</w:t>
      </w:r>
      <w:r>
        <w:rPr>
          <w:rFonts w:hint="eastAsia" w:ascii="黑体" w:hAnsi="黑体" w:eastAsia="黑体" w:cs="黑体"/>
          <w:color w:val="000000"/>
          <w:sz w:val="32"/>
          <w:szCs w:val="32"/>
          <w:lang w:val="en-US" w:eastAsia="zh-CN"/>
        </w:rPr>
        <w:t>4-</w:t>
      </w:r>
      <w:r>
        <w:rPr>
          <w:rFonts w:hint="eastAsia" w:ascii="黑体" w:hAnsi="黑体" w:eastAsia="黑体" w:cs="黑体"/>
          <w:color w:val="000000"/>
          <w:sz w:val="32"/>
          <w:szCs w:val="32"/>
          <w:lang w:val="zh-CN"/>
        </w:rPr>
        <w:t>1</w:t>
      </w:r>
    </w:p>
    <w:p>
      <w:pPr>
        <w:jc w:val="center"/>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黄山市林特产业链产业图谱</w:t>
      </w:r>
    </w:p>
    <w:p>
      <w:pPr>
        <w:pStyle w:val="2"/>
        <w:rPr>
          <w:lang w:val="zh-CN"/>
        </w:rPr>
      </w:pPr>
    </w:p>
    <w:tbl>
      <w:tblPr>
        <w:tblStyle w:val="8"/>
        <w:tblW w:w="0" w:type="auto"/>
        <w:jc w:val="center"/>
        <w:tblLayout w:type="fixed"/>
        <w:tblCellMar>
          <w:top w:w="0" w:type="dxa"/>
          <w:left w:w="108" w:type="dxa"/>
          <w:bottom w:w="0" w:type="dxa"/>
          <w:right w:w="108" w:type="dxa"/>
        </w:tblCellMar>
      </w:tblPr>
      <w:tblGrid>
        <w:gridCol w:w="507"/>
        <w:gridCol w:w="198"/>
        <w:gridCol w:w="1675"/>
        <w:gridCol w:w="198"/>
        <w:gridCol w:w="2605"/>
        <w:gridCol w:w="234"/>
        <w:gridCol w:w="3111"/>
      </w:tblGrid>
      <w:tr>
        <w:tblPrEx>
          <w:tblCellMar>
            <w:top w:w="0" w:type="dxa"/>
            <w:left w:w="108" w:type="dxa"/>
            <w:bottom w:w="0" w:type="dxa"/>
            <w:right w:w="108" w:type="dxa"/>
          </w:tblCellMar>
        </w:tblPrEx>
        <w:trPr>
          <w:trHeight w:val="1170" w:hRule="atLeast"/>
          <w:jc w:val="center"/>
        </w:trPr>
        <w:tc>
          <w:tcPr>
            <w:tcW w:w="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产业现状</w:t>
            </w:r>
          </w:p>
        </w:tc>
        <w:tc>
          <w:tcPr>
            <w:tcW w:w="198" w:type="dxa"/>
            <w:tcBorders>
              <w:top w:val="nil"/>
              <w:left w:val="nil"/>
              <w:bottom w:val="nil"/>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7823" w:type="dxa"/>
            <w:gridSpan w:val="5"/>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2020年全市水果面积12.26万亩、产量8.15万吨，木本油料林面积46.85万亩、产量9965吨，竹林面积102.45万亩，食用菌类种植面积1628亩、产量6420吨。全市现有木本油料企业71家，其中国家级林业龙头企业1家，省级林业龙头企业10家，市级林业龙头企业5家；笋竹加工企业112家，其中竹材加工企业102家，竹笋加工企业10家。全市林特综</w:t>
            </w:r>
            <w:r>
              <w:rPr>
                <w:rFonts w:ascii="Times New Roman" w:hAnsi="Times New Roman" w:eastAsia="宋体" w:cs="Times New Roman"/>
                <w:b w:val="0"/>
                <w:bCs w:val="0"/>
                <w:color w:val="auto"/>
                <w:sz w:val="20"/>
                <w:szCs w:val="20"/>
              </w:rPr>
              <w:t>合产值</w:t>
            </w:r>
            <w:r>
              <w:rPr>
                <w:rFonts w:hint="eastAsia" w:eastAsia="宋体" w:cs="Times New Roman"/>
                <w:b w:val="0"/>
                <w:bCs w:val="0"/>
                <w:color w:val="auto"/>
                <w:sz w:val="20"/>
                <w:szCs w:val="20"/>
                <w:lang w:val="en-US" w:eastAsia="zh-CN"/>
              </w:rPr>
              <w:t>115</w:t>
            </w:r>
            <w:r>
              <w:rPr>
                <w:rFonts w:ascii="Times New Roman" w:hAnsi="Times New Roman" w:eastAsia="宋体" w:cs="Times New Roman"/>
                <w:b w:val="0"/>
                <w:bCs w:val="0"/>
                <w:color w:val="auto"/>
                <w:sz w:val="20"/>
                <w:szCs w:val="20"/>
              </w:rPr>
              <w:t>亿元。</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rPr>
            </w:pPr>
            <w:r>
              <w:rPr>
                <w:rFonts w:ascii="Times New Roman" w:hAnsi="Times New Roman" w:eastAsia="宋体" w:cs="Times New Roman"/>
                <w:color w:val="000000"/>
                <w:sz w:val="20"/>
                <w:szCs w:val="20"/>
              </w:rPr>
              <w:t xml:space="preserve">    短板：产业规划不够完善、区域布局需进一步优化；经营合作组织带动力较弱，基地建设标准低，生产集约化程度不高；加工企业规模小，精深加工技术不强，产品附加值较低；品牌建设扶持力度较弱，“三品一标”认证动力不足；三产融合紧密度不高，难以形成合力、共促发展。</w:t>
            </w:r>
          </w:p>
        </w:tc>
      </w:tr>
      <w:tr>
        <w:tblPrEx>
          <w:tblCellMar>
            <w:top w:w="0" w:type="dxa"/>
            <w:left w:w="108" w:type="dxa"/>
            <w:bottom w:w="0" w:type="dxa"/>
            <w:right w:w="108" w:type="dxa"/>
          </w:tblCellMar>
        </w:tblPrEx>
        <w:trPr>
          <w:trHeight w:val="112" w:hRule="atLeast"/>
          <w:jc w:val="center"/>
        </w:trPr>
        <w:tc>
          <w:tcPr>
            <w:tcW w:w="507" w:type="dxa"/>
            <w:tcBorders>
              <w:top w:val="nil"/>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　</w:t>
            </w:r>
          </w:p>
        </w:tc>
        <w:tc>
          <w:tcPr>
            <w:tcW w:w="19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7823" w:type="dxa"/>
            <w:gridSpan w:val="5"/>
            <w:tcBorders>
              <w:top w:val="single" w:color="auto" w:sz="2" w:space="0"/>
              <w:left w:val="nil"/>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735" w:hRule="atLeast"/>
          <w:jc w:val="center"/>
        </w:trPr>
        <w:tc>
          <w:tcPr>
            <w:tcW w:w="5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重点任务</w:t>
            </w:r>
          </w:p>
        </w:tc>
        <w:tc>
          <w:tcPr>
            <w:tcW w:w="198" w:type="dxa"/>
            <w:tcBorders>
              <w:top w:val="nil"/>
              <w:left w:val="nil"/>
              <w:bottom w:val="nil"/>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7823" w:type="dxa"/>
            <w:gridSpan w:val="5"/>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1.实施林特品牌提升工程。2.实施林特产业基地提升工程。3.实施林特经营主体提升工程。4.实施三产融合提升工程。5.实施科技推广创新工程。</w:t>
            </w:r>
          </w:p>
        </w:tc>
      </w:tr>
      <w:tr>
        <w:tblPrEx>
          <w:tblCellMar>
            <w:top w:w="0" w:type="dxa"/>
            <w:left w:w="108" w:type="dxa"/>
            <w:bottom w:w="0" w:type="dxa"/>
            <w:right w:w="108" w:type="dxa"/>
          </w:tblCellMar>
        </w:tblPrEx>
        <w:trPr>
          <w:trHeight w:val="210" w:hRule="atLeast"/>
          <w:jc w:val="center"/>
        </w:trPr>
        <w:tc>
          <w:tcPr>
            <w:tcW w:w="507" w:type="dxa"/>
            <w:tcBorders>
              <w:top w:val="nil"/>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　</w:t>
            </w:r>
          </w:p>
        </w:tc>
        <w:tc>
          <w:tcPr>
            <w:tcW w:w="19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7823" w:type="dxa"/>
            <w:gridSpan w:val="5"/>
            <w:tcBorders>
              <w:top w:val="single" w:color="auto" w:sz="2"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5442" w:hRule="atLeast"/>
          <w:jc w:val="center"/>
        </w:trPr>
        <w:tc>
          <w:tcPr>
            <w:tcW w:w="50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2025年产业目标</w:t>
            </w:r>
          </w:p>
        </w:tc>
        <w:tc>
          <w:tcPr>
            <w:tcW w:w="19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1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产业链上游：综合产值30亿元。</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1.木本油料种植面积发展到50万亩，建设油茶、香榧等木本油料产业示范基地5个；全市水果种植面积发展到13万亩，建设高效示范基地20个；发展食用菌生产0.1万亩；全市竹林面积稳定在现有水平。</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2.全市林特产业拥有中国驰名商标达5个，地理标志保护产品4个，农产品地理标志11个。</w:t>
            </w:r>
          </w:p>
        </w:tc>
        <w:tc>
          <w:tcPr>
            <w:tcW w:w="198"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2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产业链中游：综合产值120亿元。</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1.壮大林特经营主体队伍。围绕特色果业、木本油料、竹笋、林下经济（食用菌）、林特食品精深加工等特色林业资源，谋划一批林特“双招双引”项目，引进先进生产线和生产工艺，提升林特产品生产和综合利用水平。新增省级以上专业合作社示范社5家，</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2.坚持扶优、扶强、扶大的原则，加大对龙头企业在项目立项、土地征用、税收优惠、贷款贴息、技术改造、质量认证、名牌创建和上市融资等方面的支持，鼓励经营主体发展订单生产，形成“龙头企业＋基地＋林农”发展模式，促进规模化经营、标准化生产。争创省级和国家级林业产业化龙头企业60家。</w:t>
            </w:r>
          </w:p>
        </w:tc>
        <w:tc>
          <w:tcPr>
            <w:tcW w:w="23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31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400" w:hanging="400" w:hangingChars="200"/>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产业链下游：综合产值50亿元。</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围绕新安江生态廊道建设，提升巩固现有柑桔、枇杷、杨梅等传统果园；选择“黄山国家公园”控制红线外茶园、非耕地，复制推广“茶树－香榧”“茶－花（萱草、梅）”“茶－彩色树种”等复合立体种植模式；围绕“环屯溪特色采摘产业带”建设，引导游客参与果园采摘、休闲养生、农事体验等活动，积极开发森林古道、林特基地古梯田、古树之旅、山里人家民俗风情游、“林家铺子”山林文化游、农事风俗体验游等特色产品。培育省级以上森林旅游人家100家，“旅游+林业”示范点20个，发展观光采摘果园100家。</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2.加强产学研合作，开展林特资源保护及地方林特种质资源综合评价，筛选、培育、推广一批地方林特良种；推进林特科技成果转换化和实用技术应用推广，促进林特产业高质量发展。选育新品种11个；制定地方标准10个，企业标准10 个；开展林特技术培训1万人次。</w:t>
            </w:r>
          </w:p>
        </w:tc>
      </w:tr>
      <w:tr>
        <w:tblPrEx>
          <w:tblCellMar>
            <w:top w:w="0" w:type="dxa"/>
            <w:left w:w="108" w:type="dxa"/>
            <w:bottom w:w="0" w:type="dxa"/>
            <w:right w:w="108" w:type="dxa"/>
          </w:tblCellMar>
        </w:tblPrEx>
        <w:trPr>
          <w:trHeight w:val="75"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19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7823" w:type="dxa"/>
            <w:gridSpan w:val="5"/>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1095"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19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78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优化区域布局，推广优质化生产、低产园改造及标准化建园枝术。精心谋划一批林特“双招双引”项目，争取一批定位高、技术工艺先进、产品研发及开拓市场力强的林特加工实体落户黄山。实施地理标志农产品保护工程，加强“三品一标”认定工作，推动“林特+文化”“林特+科技”“林特+旅游”多元化融合，促进黄山林特产业可持续发展。</w:t>
            </w:r>
          </w:p>
        </w:tc>
      </w:tr>
    </w:tbl>
    <w:p>
      <w:pPr>
        <w:pStyle w:val="7"/>
        <w:widowControl w:val="0"/>
        <w:kinsoku/>
        <w:spacing w:after="0" w:line="560" w:lineRule="exact"/>
        <w:ind w:left="0" w:leftChars="0" w:firstLine="0" w:firstLineChars="0"/>
        <w:rPr>
          <w:rFonts w:ascii="Times New Roman" w:hAnsi="Times New Roman" w:eastAsia="仿宋" w:cs="Times New Roman"/>
          <w:color w:val="000000"/>
          <w:sz w:val="32"/>
          <w:szCs w:val="32"/>
          <w:lang w:val="zh-CN"/>
        </w:rPr>
        <w:sectPr>
          <w:footerReference r:id="rId7" w:type="default"/>
          <w:pgSz w:w="11906" w:h="16838"/>
          <w:pgMar w:top="1440" w:right="1797" w:bottom="1440" w:left="1797" w:header="851" w:footer="992" w:gutter="0"/>
          <w:pgNumType w:fmt="numberInDash"/>
          <w:cols w:space="720" w:num="1"/>
          <w:docGrid w:linePitch="312" w:charSpace="0"/>
        </w:sectPr>
      </w:pPr>
    </w:p>
    <w:p>
      <w:pPr>
        <w:pStyle w:val="7"/>
        <w:widowControl w:val="0"/>
        <w:kinsoku/>
        <w:spacing w:after="0" w:line="560" w:lineRule="exact"/>
        <w:ind w:left="0" w:leftChars="0" w:firstLine="0" w:firstLineChars="0"/>
        <w:rPr>
          <w:rFonts w:ascii="Times New Roman" w:hAnsi="Times New Roman" w:eastAsia="仿宋" w:cs="Times New Roman"/>
          <w:color w:val="000000"/>
          <w:sz w:val="32"/>
          <w:szCs w:val="32"/>
          <w:lang w:val="zh-CN"/>
        </w:rPr>
      </w:pPr>
      <w:r>
        <w:rPr>
          <w:rFonts w:hint="eastAsia" w:ascii="黑体" w:hAnsi="黑体" w:eastAsia="黑体" w:cs="黑体"/>
          <w:color w:val="000000"/>
          <w:sz w:val="32"/>
          <w:szCs w:val="32"/>
          <w:lang w:val="zh-CN"/>
        </w:rPr>
        <w:t>附件</w:t>
      </w:r>
      <w:r>
        <w:rPr>
          <w:rFonts w:hint="eastAsia" w:ascii="黑体" w:hAnsi="黑体" w:eastAsia="黑体" w:cs="黑体"/>
          <w:color w:val="000000"/>
          <w:sz w:val="32"/>
          <w:szCs w:val="32"/>
          <w:lang w:val="en-US" w:eastAsia="zh-CN"/>
        </w:rPr>
        <w:t>4-2</w:t>
      </w:r>
    </w:p>
    <w:p>
      <w:pPr>
        <w:widowControl w:val="0"/>
        <w:kinsoku/>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黄山市“林特”产业高质量发展年度目标分解表</w:t>
      </w:r>
    </w:p>
    <w:p>
      <w:pPr>
        <w:pStyle w:val="2"/>
        <w:rPr>
          <w:rFonts w:hint="default" w:eastAsia="宋体"/>
          <w:lang w:val="en-US" w:eastAsia="zh-CN"/>
        </w:rPr>
      </w:pPr>
      <w:r>
        <w:rPr>
          <w:rFonts w:hint="eastAsia"/>
          <w:lang w:val="en-US" w:eastAsia="zh-CN"/>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b w:val="0"/>
          <w:bCs/>
          <w:color w:val="000000"/>
          <w:sz w:val="21"/>
          <w:szCs w:val="21"/>
          <w:lang w:val="en-US" w:eastAsia="zh-CN"/>
        </w:rPr>
        <w:t xml:space="preserve">  </w:t>
      </w:r>
      <w:r>
        <w:rPr>
          <w:rFonts w:hint="eastAsia" w:ascii="宋体" w:hAnsi="宋体" w:eastAsia="宋体" w:cs="宋体"/>
          <w:b w:val="0"/>
          <w:bCs/>
          <w:color w:val="000000"/>
          <w:sz w:val="21"/>
          <w:szCs w:val="21"/>
        </w:rPr>
        <w:t xml:space="preserve"> 单位：亿元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746"/>
        <w:gridCol w:w="1108"/>
        <w:gridCol w:w="1108"/>
        <w:gridCol w:w="1107"/>
        <w:gridCol w:w="1109"/>
        <w:gridCol w:w="1107"/>
        <w:gridCol w:w="1108"/>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区县</w:t>
            </w:r>
          </w:p>
        </w:tc>
        <w:tc>
          <w:tcPr>
            <w:tcW w:w="47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主要内容</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2020年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2021年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2022年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2023年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2024年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2025年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全市合计</w:t>
            </w:r>
          </w:p>
        </w:tc>
        <w:tc>
          <w:tcPr>
            <w:tcW w:w="47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发展一批三潭枇杷、三口柑桔、黄山猕猴桃、富岱杨梅等最美果园。建设一批徽州香榧、黄山茶油、歙县山核桃、黄山猕猴桃等标准化“小产区”，创响“中国特色竹乡”“特色优新果品”品牌。</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115</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120</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144</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170</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188</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200</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屯溪区</w:t>
            </w:r>
          </w:p>
        </w:tc>
        <w:tc>
          <w:tcPr>
            <w:tcW w:w="47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体验农业、加工、林特产品流通及服务业</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黄山区</w:t>
            </w:r>
          </w:p>
        </w:tc>
        <w:tc>
          <w:tcPr>
            <w:tcW w:w="47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竹业、木本油料及森林旅游</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徽州区</w:t>
            </w:r>
          </w:p>
        </w:tc>
        <w:tc>
          <w:tcPr>
            <w:tcW w:w="47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竹业、木本油料、加工及体验农业</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歙  县</w:t>
            </w:r>
          </w:p>
        </w:tc>
        <w:tc>
          <w:tcPr>
            <w:tcW w:w="47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水果、木本油料、加工及新安江山水画廊、森林旅游业</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29</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31</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休宁县</w:t>
            </w:r>
          </w:p>
        </w:tc>
        <w:tc>
          <w:tcPr>
            <w:tcW w:w="47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木本油料、竹业加工、笋、食用菌及森林旅游</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黟  县</w:t>
            </w:r>
          </w:p>
        </w:tc>
        <w:tc>
          <w:tcPr>
            <w:tcW w:w="47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体验农业、竹业、木本油料、水果及森林康养</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31</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祁门县</w:t>
            </w:r>
          </w:p>
        </w:tc>
        <w:tc>
          <w:tcPr>
            <w:tcW w:w="47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木本油料、食用菌、竹业、加工及康养</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bl>
    <w:p>
      <w:pPr>
        <w:widowControl w:val="0"/>
        <w:kinsoku/>
        <w:spacing w:line="560" w:lineRule="exact"/>
        <w:rPr>
          <w:rFonts w:ascii="Times New Roman" w:hAnsi="Times New Roman" w:eastAsia="仿宋" w:cs="Times New Roman"/>
          <w:color w:val="000000"/>
          <w:sz w:val="32"/>
          <w:szCs w:val="32"/>
        </w:rPr>
        <w:sectPr>
          <w:pgSz w:w="16838" w:h="11906" w:orient="landscape"/>
          <w:pgMar w:top="1440" w:right="1797" w:bottom="1440" w:left="1797" w:header="851" w:footer="992" w:gutter="0"/>
          <w:pgNumType w:fmt="numberInDash"/>
          <w:cols w:space="720" w:num="1"/>
          <w:docGrid w:linePitch="319" w:charSpace="0"/>
        </w:sectPr>
      </w:pPr>
    </w:p>
    <w:p>
      <w:pPr>
        <w:widowControl w:val="0"/>
        <w:kinsoku/>
        <w:spacing w:line="560" w:lineRule="exact"/>
        <w:jc w:val="both"/>
        <w:rPr>
          <w:rFonts w:ascii="Times New Roman" w:hAnsi="Times New Roman" w:eastAsia="仿宋" w:cs="Times New Roman"/>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r>
        <w:rPr>
          <w:rFonts w:hint="eastAsia" w:ascii="黑体" w:hAnsi="黑体" w:eastAsia="黑体" w:cs="黑体"/>
          <w:color w:val="000000"/>
          <w:sz w:val="32"/>
          <w:szCs w:val="32"/>
        </w:rPr>
        <w:t>3</w:t>
      </w:r>
    </w:p>
    <w:p>
      <w:pPr>
        <w:widowControl w:val="0"/>
        <w:kinsoku/>
        <w:spacing w:line="560" w:lineRule="exact"/>
        <w:jc w:val="both"/>
        <w:rPr>
          <w:rFonts w:ascii="Times New Roman" w:hAnsi="Times New Roman" w:eastAsia="方正小标宋_GBK" w:cs="Times New Roman"/>
          <w:color w:val="000000"/>
          <w:sz w:val="44"/>
          <w:szCs w:val="44"/>
        </w:rPr>
      </w:pPr>
    </w:p>
    <w:p>
      <w:pPr>
        <w:widowControl w:val="0"/>
        <w:kinsoku/>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黄山市“林特”产业高质量发展</w:t>
      </w:r>
    </w:p>
    <w:p>
      <w:pPr>
        <w:widowControl w:val="0"/>
        <w:kinsoku/>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重点工作任务分工</w:t>
      </w:r>
    </w:p>
    <w:p>
      <w:pPr>
        <w:widowControl w:val="0"/>
        <w:kinsoku/>
        <w:spacing w:line="560" w:lineRule="exact"/>
        <w:ind w:firstLine="640" w:firstLineChars="200"/>
        <w:jc w:val="both"/>
        <w:rPr>
          <w:rFonts w:ascii="Times New Roman" w:hAnsi="Times New Roman" w:eastAsia="仿宋" w:cs="Times New Roman"/>
          <w:color w:val="000000"/>
          <w:sz w:val="32"/>
          <w:szCs w:val="32"/>
        </w:rPr>
      </w:pPr>
    </w:p>
    <w:p>
      <w:pPr>
        <w:widowControl w:val="0"/>
        <w:kinsoku/>
        <w:spacing w:line="560" w:lineRule="exact"/>
        <w:ind w:firstLine="643" w:firstLineChars="200"/>
        <w:jc w:val="both"/>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1</w:t>
      </w:r>
      <w:r>
        <w:rPr>
          <w:rFonts w:hint="eastAsia" w:ascii="仿宋" w:hAnsi="仿宋" w:eastAsia="仿宋" w:cs="仿宋"/>
          <w:color w:val="000000"/>
          <w:sz w:val="32"/>
          <w:szCs w:val="32"/>
        </w:rPr>
        <w:t>．</w:t>
      </w:r>
      <w:r>
        <w:rPr>
          <w:rFonts w:ascii="Times New Roman" w:hAnsi="Times New Roman" w:eastAsia="楷体" w:cs="Times New Roman"/>
          <w:b/>
          <w:bCs/>
          <w:color w:val="000000"/>
          <w:sz w:val="32"/>
          <w:szCs w:val="32"/>
        </w:rPr>
        <w:t>实施新安江生态廊道建设工程项目。</w:t>
      </w:r>
      <w:r>
        <w:rPr>
          <w:rFonts w:ascii="Times New Roman" w:hAnsi="Times New Roman" w:eastAsia="仿宋" w:cs="Times New Roman"/>
          <w:color w:val="000000"/>
          <w:sz w:val="32"/>
          <w:szCs w:val="32"/>
        </w:rPr>
        <w:t>推进新安江渐江(歙县)湿地生态修复及环境提升、新安江歙县段湿地保护、新安江(屯溪)湿地生态修复及环境提升和屯光镇南溪南村沿江生态湿地建设</w:t>
      </w:r>
      <w:r>
        <w:rPr>
          <w:rFonts w:ascii="Times New Roman" w:hAnsi="Times New Roman" w:eastAsia="楷体" w:cs="Times New Roman"/>
          <w:color w:val="000000"/>
          <w:sz w:val="32"/>
          <w:szCs w:val="32"/>
        </w:rPr>
        <w:t>（由市林业局牵头，歙县林业局、屯溪区林业局和高新区住建局具体实施）</w:t>
      </w:r>
    </w:p>
    <w:p>
      <w:pPr>
        <w:widowControl w:val="0"/>
        <w:kinsoku/>
        <w:spacing w:line="560" w:lineRule="exact"/>
        <w:ind w:firstLine="643" w:firstLineChars="200"/>
        <w:jc w:val="both"/>
        <w:rPr>
          <w:rFonts w:ascii="Times New Roman" w:hAnsi="Times New Roman" w:eastAsia="仿宋" w:cs="Times New Roman"/>
          <w:color w:val="000000"/>
          <w:sz w:val="32"/>
          <w:szCs w:val="32"/>
        </w:rPr>
      </w:pPr>
      <w:r>
        <w:rPr>
          <w:rFonts w:ascii="Times New Roman" w:hAnsi="Times New Roman" w:eastAsia="楷体" w:cs="Times New Roman"/>
          <w:b/>
          <w:color w:val="000000"/>
          <w:sz w:val="32"/>
          <w:szCs w:val="32"/>
        </w:rPr>
        <w:t>2</w:t>
      </w:r>
      <w:r>
        <w:rPr>
          <w:rFonts w:hint="eastAsia" w:ascii="仿宋" w:hAnsi="仿宋" w:eastAsia="仿宋" w:cs="仿宋"/>
          <w:color w:val="000000"/>
          <w:sz w:val="32"/>
          <w:szCs w:val="32"/>
        </w:rPr>
        <w:t>．</w:t>
      </w:r>
      <w:r>
        <w:rPr>
          <w:rFonts w:ascii="Times New Roman" w:hAnsi="Times New Roman" w:eastAsia="楷体" w:cs="Times New Roman"/>
          <w:b/>
          <w:bCs/>
          <w:color w:val="000000"/>
          <w:sz w:val="32"/>
          <w:szCs w:val="32"/>
        </w:rPr>
        <w:t>实施</w:t>
      </w:r>
      <w:r>
        <w:rPr>
          <w:rFonts w:ascii="Times New Roman" w:hAnsi="Times New Roman" w:eastAsia="楷体" w:cs="Times New Roman"/>
          <w:b/>
          <w:color w:val="000000"/>
          <w:sz w:val="32"/>
          <w:szCs w:val="32"/>
        </w:rPr>
        <w:t>中央财政林业贴息贷款</w:t>
      </w:r>
      <w:r>
        <w:rPr>
          <w:rFonts w:ascii="Times New Roman" w:hAnsi="Times New Roman" w:eastAsia="楷体" w:cs="Times New Roman"/>
          <w:b/>
          <w:bCs/>
          <w:color w:val="000000"/>
          <w:sz w:val="32"/>
          <w:szCs w:val="32"/>
        </w:rPr>
        <w:t>工程项目。</w:t>
      </w:r>
      <w:r>
        <w:rPr>
          <w:rFonts w:ascii="Times New Roman" w:hAnsi="Times New Roman" w:eastAsia="仿宋" w:cs="Times New Roman"/>
          <w:color w:val="000000"/>
          <w:sz w:val="32"/>
          <w:szCs w:val="32"/>
        </w:rPr>
        <w:t>歙县完成山核桃低产林改造抚育；休宁县完成油茶基地抚育管理、毛竹丰产林建设。</w:t>
      </w:r>
      <w:r>
        <w:rPr>
          <w:rFonts w:ascii="Times New Roman" w:hAnsi="Times New Roman" w:eastAsia="楷体" w:cs="Times New Roman"/>
          <w:color w:val="000000"/>
          <w:sz w:val="32"/>
          <w:szCs w:val="32"/>
        </w:rPr>
        <w:t>（由市林业局牵头，歙县林业局、休宁县林业局具体实施）</w:t>
      </w:r>
    </w:p>
    <w:p>
      <w:pPr>
        <w:widowControl w:val="0"/>
        <w:kinsoku/>
        <w:spacing w:line="560" w:lineRule="exact"/>
        <w:ind w:firstLine="643" w:firstLineChars="200"/>
        <w:jc w:val="both"/>
        <w:rPr>
          <w:rFonts w:ascii="Times New Roman" w:hAnsi="Times New Roman" w:eastAsia="楷体" w:cs="Times New Roman"/>
          <w:color w:val="000000"/>
          <w:sz w:val="32"/>
          <w:szCs w:val="32"/>
        </w:rPr>
      </w:pPr>
      <w:r>
        <w:rPr>
          <w:rFonts w:ascii="Times New Roman" w:hAnsi="Times New Roman" w:eastAsia="楷体" w:cs="Times New Roman"/>
          <w:b/>
          <w:color w:val="000000"/>
          <w:sz w:val="32"/>
          <w:szCs w:val="32"/>
        </w:rPr>
        <w:t>3</w:t>
      </w:r>
      <w:r>
        <w:rPr>
          <w:rFonts w:hint="eastAsia" w:ascii="仿宋" w:hAnsi="仿宋" w:eastAsia="仿宋" w:cs="仿宋"/>
          <w:color w:val="000000"/>
          <w:sz w:val="32"/>
          <w:szCs w:val="32"/>
        </w:rPr>
        <w:t>．</w:t>
      </w:r>
      <w:r>
        <w:rPr>
          <w:rFonts w:ascii="Times New Roman" w:hAnsi="Times New Roman" w:eastAsia="楷体" w:cs="Times New Roman"/>
          <w:b/>
          <w:bCs/>
          <w:color w:val="000000"/>
          <w:sz w:val="32"/>
          <w:szCs w:val="32"/>
        </w:rPr>
        <w:t>实施</w:t>
      </w:r>
      <w:r>
        <w:rPr>
          <w:rFonts w:ascii="Times New Roman" w:hAnsi="Times New Roman" w:eastAsia="楷体" w:cs="Times New Roman"/>
          <w:b/>
          <w:color w:val="000000"/>
          <w:sz w:val="32"/>
          <w:szCs w:val="32"/>
        </w:rPr>
        <w:t>木本油料低产林改造提升</w:t>
      </w:r>
      <w:r>
        <w:rPr>
          <w:rFonts w:ascii="Times New Roman" w:hAnsi="Times New Roman" w:eastAsia="楷体" w:cs="Times New Roman"/>
          <w:b/>
          <w:bCs/>
          <w:color w:val="000000"/>
          <w:sz w:val="32"/>
          <w:szCs w:val="32"/>
        </w:rPr>
        <w:t>工程项目。</w:t>
      </w:r>
      <w:r>
        <w:rPr>
          <w:rFonts w:ascii="Times New Roman" w:hAnsi="Times New Roman" w:eastAsia="仿宋" w:cs="Times New Roman"/>
          <w:color w:val="000000"/>
          <w:sz w:val="32"/>
          <w:szCs w:val="32"/>
        </w:rPr>
        <w:t>推进黟县油茶低产林改造、新建香榧造林，休宁县油茶低产低效林改造</w:t>
      </w:r>
      <w:r>
        <w:rPr>
          <w:rFonts w:ascii="Times New Roman" w:hAnsi="Times New Roman" w:eastAsia="楷体" w:cs="Times New Roman"/>
          <w:color w:val="000000"/>
          <w:sz w:val="32"/>
          <w:szCs w:val="32"/>
        </w:rPr>
        <w:t>（由市林业局牵头，黟县林业局、休宁县林业局、屯溪区林业局具体实施）</w:t>
      </w:r>
    </w:p>
    <w:p>
      <w:pPr>
        <w:widowControl w:val="0"/>
        <w:kinsoku/>
        <w:spacing w:line="560" w:lineRule="exact"/>
        <w:ind w:firstLine="643" w:firstLineChars="200"/>
        <w:jc w:val="both"/>
        <w:rPr>
          <w:rFonts w:ascii="Times New Roman" w:hAnsi="Times New Roman" w:eastAsia="仿宋" w:cs="Times New Roman"/>
          <w:color w:val="000000"/>
          <w:sz w:val="32"/>
          <w:szCs w:val="32"/>
        </w:rPr>
      </w:pPr>
      <w:r>
        <w:rPr>
          <w:rFonts w:ascii="Times New Roman" w:hAnsi="Times New Roman" w:eastAsia="楷体" w:cs="Times New Roman"/>
          <w:b/>
          <w:color w:val="000000"/>
          <w:sz w:val="32"/>
          <w:szCs w:val="32"/>
        </w:rPr>
        <w:t>4</w:t>
      </w:r>
      <w:r>
        <w:rPr>
          <w:rFonts w:hint="eastAsia" w:ascii="仿宋" w:hAnsi="仿宋" w:eastAsia="仿宋" w:cs="仿宋"/>
          <w:color w:val="000000"/>
          <w:sz w:val="32"/>
          <w:szCs w:val="32"/>
        </w:rPr>
        <w:t>．</w:t>
      </w:r>
      <w:r>
        <w:rPr>
          <w:rFonts w:ascii="Times New Roman" w:hAnsi="Times New Roman" w:eastAsia="楷体" w:cs="Times New Roman"/>
          <w:b/>
          <w:color w:val="000000"/>
          <w:sz w:val="32"/>
          <w:szCs w:val="32"/>
        </w:rPr>
        <w:t>实施林特产业科技术</w:t>
      </w:r>
      <w:r>
        <w:rPr>
          <w:rFonts w:ascii="Times New Roman" w:hAnsi="Times New Roman" w:eastAsia="楷体" w:cs="Times New Roman"/>
          <w:b/>
          <w:bCs/>
          <w:color w:val="000000"/>
          <w:sz w:val="32"/>
          <w:szCs w:val="32"/>
        </w:rPr>
        <w:t>工程项目。</w:t>
      </w:r>
      <w:r>
        <w:rPr>
          <w:rFonts w:ascii="Times New Roman" w:hAnsi="Times New Roman" w:eastAsia="仿宋" w:cs="Times New Roman"/>
          <w:color w:val="000000"/>
          <w:sz w:val="32"/>
          <w:szCs w:val="32"/>
        </w:rPr>
        <w:t>推进黟县香榧科技推广示范、祁门县大洪岭国有林场科技推广示范、黄山区茶树与香榧复合经营技术推广示范、徽州区林业科技推广示范及黄山市林科所国家油茶马尾松良种基地建设</w:t>
      </w:r>
      <w:r>
        <w:rPr>
          <w:rFonts w:ascii="Times New Roman" w:hAnsi="Times New Roman" w:eastAsia="楷体" w:cs="Times New Roman"/>
          <w:color w:val="000000"/>
          <w:sz w:val="32"/>
          <w:szCs w:val="32"/>
        </w:rPr>
        <w:t>（由市林业局牵头，黟县林业局、祁门县林业局、黄山区林业技术推广中心、徽州区林业局及市林科所等具体实施）</w:t>
      </w:r>
    </w:p>
    <w:p>
      <w:pPr>
        <w:widowControl w:val="0"/>
        <w:kinsoku/>
        <w:spacing w:line="560" w:lineRule="exact"/>
        <w:ind w:firstLine="643" w:firstLineChars="200"/>
        <w:jc w:val="both"/>
        <w:rPr>
          <w:rFonts w:ascii="Times New Roman" w:hAnsi="Times New Roman" w:eastAsia="仿宋" w:cs="Times New Roman"/>
          <w:color w:val="000000"/>
          <w:sz w:val="32"/>
          <w:szCs w:val="32"/>
        </w:rPr>
      </w:pPr>
      <w:r>
        <w:rPr>
          <w:rFonts w:ascii="Times New Roman" w:hAnsi="Times New Roman" w:eastAsia="楷体" w:cs="Times New Roman"/>
          <w:b/>
          <w:color w:val="000000"/>
          <w:sz w:val="32"/>
          <w:szCs w:val="32"/>
        </w:rPr>
        <w:t>5</w:t>
      </w:r>
      <w:r>
        <w:rPr>
          <w:rFonts w:hint="eastAsia" w:ascii="仿宋" w:hAnsi="仿宋" w:eastAsia="仿宋" w:cs="仿宋"/>
          <w:color w:val="000000"/>
          <w:sz w:val="32"/>
          <w:szCs w:val="32"/>
        </w:rPr>
        <w:t>．</w:t>
      </w:r>
      <w:r>
        <w:rPr>
          <w:rFonts w:ascii="Times New Roman" w:hAnsi="Times New Roman" w:eastAsia="楷体" w:cs="Times New Roman"/>
          <w:b/>
          <w:color w:val="000000"/>
          <w:sz w:val="32"/>
          <w:szCs w:val="32"/>
        </w:rPr>
        <w:t>实施林特产业基地建设提升</w:t>
      </w:r>
      <w:r>
        <w:rPr>
          <w:rFonts w:ascii="Times New Roman" w:hAnsi="Times New Roman" w:eastAsia="楷体" w:cs="Times New Roman"/>
          <w:b/>
          <w:bCs/>
          <w:color w:val="000000"/>
          <w:sz w:val="32"/>
          <w:szCs w:val="32"/>
        </w:rPr>
        <w:t>工程项目。</w:t>
      </w:r>
      <w:r>
        <w:rPr>
          <w:rFonts w:ascii="Times New Roman" w:hAnsi="Times New Roman" w:eastAsia="仿宋" w:cs="Times New Roman"/>
          <w:color w:val="000000"/>
          <w:sz w:val="32"/>
          <w:szCs w:val="32"/>
        </w:rPr>
        <w:t>推进油茶、香榧、山核桃、竹业产业标准示范基地建设；以新安江为经，城郊、景区为纬，打造标准化观光果园。</w:t>
      </w:r>
      <w:r>
        <w:rPr>
          <w:rFonts w:ascii="Times New Roman" w:hAnsi="Times New Roman" w:eastAsia="楷体" w:cs="Times New Roman"/>
          <w:color w:val="000000"/>
          <w:sz w:val="32"/>
          <w:szCs w:val="32"/>
        </w:rPr>
        <w:t>（由市农业农村局、市林业局、市乡村振兴局、市经信局、市投资促进局、市财政局、各区县人民政府等负责落实）</w:t>
      </w:r>
    </w:p>
    <w:p>
      <w:pPr>
        <w:widowControl w:val="0"/>
        <w:kinsoku/>
        <w:spacing w:line="560" w:lineRule="exact"/>
        <w:ind w:firstLine="643" w:firstLineChars="200"/>
        <w:jc w:val="both"/>
        <w:rPr>
          <w:rFonts w:ascii="Times New Roman" w:hAnsi="Times New Roman" w:eastAsia="楷体" w:cs="Times New Roman"/>
          <w:color w:val="000000"/>
          <w:sz w:val="32"/>
          <w:szCs w:val="32"/>
        </w:rPr>
      </w:pPr>
      <w:r>
        <w:rPr>
          <w:rFonts w:ascii="Times New Roman" w:hAnsi="Times New Roman" w:eastAsia="楷体" w:cs="Times New Roman"/>
          <w:b/>
          <w:color w:val="000000"/>
          <w:sz w:val="32"/>
          <w:szCs w:val="32"/>
        </w:rPr>
        <w:t>6</w:t>
      </w:r>
      <w:r>
        <w:rPr>
          <w:rFonts w:hint="eastAsia" w:ascii="仿宋" w:hAnsi="仿宋" w:eastAsia="仿宋" w:cs="仿宋"/>
          <w:color w:val="000000"/>
          <w:sz w:val="32"/>
          <w:szCs w:val="32"/>
        </w:rPr>
        <w:t>．</w:t>
      </w:r>
      <w:r>
        <w:rPr>
          <w:rFonts w:ascii="Times New Roman" w:hAnsi="Times New Roman" w:eastAsia="楷体" w:cs="Times New Roman"/>
          <w:b/>
          <w:color w:val="000000"/>
          <w:sz w:val="32"/>
          <w:szCs w:val="32"/>
        </w:rPr>
        <w:t>实施林特产品品牌建设、新品种选育推广</w:t>
      </w:r>
      <w:r>
        <w:rPr>
          <w:rFonts w:ascii="Times New Roman" w:hAnsi="Times New Roman" w:eastAsia="楷体" w:cs="Times New Roman"/>
          <w:b/>
          <w:bCs/>
          <w:color w:val="000000"/>
          <w:sz w:val="32"/>
          <w:szCs w:val="32"/>
        </w:rPr>
        <w:t>工程项目。</w:t>
      </w:r>
      <w:r>
        <w:rPr>
          <w:rFonts w:ascii="Times New Roman" w:hAnsi="Times New Roman" w:eastAsia="仿宋" w:cs="Times New Roman"/>
          <w:color w:val="000000"/>
          <w:sz w:val="32"/>
          <w:szCs w:val="32"/>
        </w:rPr>
        <w:t>申报全国农产品地理保护工程项目，鼓励地理标志产品、绿色产品认证，地方（企业）标准制定，驰名商标申报，新品种选育。</w:t>
      </w:r>
      <w:r>
        <w:rPr>
          <w:rFonts w:ascii="Times New Roman" w:hAnsi="Times New Roman" w:eastAsia="楷体" w:cs="Times New Roman"/>
          <w:color w:val="000000"/>
          <w:sz w:val="32"/>
          <w:szCs w:val="32"/>
        </w:rPr>
        <w:t>（由市农业农村局、市林业局、市乡村振兴局、市市场监管局、市科技局、市经信局、市财政局、各区县人民政府等负责落实）</w:t>
      </w:r>
    </w:p>
    <w:p>
      <w:pPr>
        <w:widowControl w:val="0"/>
        <w:kinsoku/>
        <w:spacing w:line="560" w:lineRule="exact"/>
        <w:jc w:val="both"/>
        <w:rPr>
          <w:rFonts w:hint="eastAsia" w:ascii="黑体" w:hAnsi="黑体" w:eastAsia="黑体" w:cs="黑体"/>
          <w:color w:val="000000"/>
          <w:sz w:val="32"/>
          <w:szCs w:val="32"/>
          <w:lang w:val="en-US" w:eastAsia="zh-CN"/>
        </w:rPr>
      </w:pPr>
      <w:r>
        <w:rPr>
          <w:rFonts w:ascii="Times New Roman" w:hAnsi="Times New Roman" w:eastAsia="方正小标宋_GBK" w:cs="Times New Roman"/>
          <w:color w:val="000000"/>
          <w:sz w:val="44"/>
          <w:szCs w:val="44"/>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w:t>
      </w:r>
    </w:p>
    <w:p>
      <w:pPr>
        <w:pStyle w:val="2"/>
        <w:rPr>
          <w:rFonts w:hint="eastAsia"/>
          <w:lang w:eastAsia="zh-CN"/>
        </w:rPr>
      </w:pPr>
    </w:p>
    <w:p>
      <w:pPr>
        <w:widowControl w:val="0"/>
        <w:kinsoku/>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黄山市农旅乡愁产业发展实施方案</w:t>
      </w:r>
    </w:p>
    <w:p>
      <w:pPr>
        <w:widowControl w:val="0"/>
        <w:kinsoku/>
        <w:spacing w:line="560" w:lineRule="exact"/>
        <w:jc w:val="center"/>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（2021-2025年）</w:t>
      </w:r>
    </w:p>
    <w:p>
      <w:pPr>
        <w:widowControl w:val="0"/>
        <w:kinsoku/>
        <w:spacing w:line="560" w:lineRule="exact"/>
        <w:ind w:firstLine="640"/>
        <w:jc w:val="both"/>
        <w:rPr>
          <w:rFonts w:ascii="Times New Roman" w:hAnsi="Times New Roman" w:eastAsia="仿宋_GB2312" w:cs="Times New Roman"/>
          <w:color w:val="000000"/>
          <w:sz w:val="32"/>
          <w:szCs w:val="32"/>
        </w:rPr>
      </w:pPr>
    </w:p>
    <w:p>
      <w:pPr>
        <w:widowControl w:val="0"/>
        <w:kinsoku/>
        <w:spacing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为认真贯彻落实乡村振兴战略，加快推进我市农业产业提质增效和乡村旅游业蓬勃发展，全面实现农旅业全产业链高质量融合发展目标，着力打造乡村振兴新典范，特制定本实施方案。</w:t>
      </w:r>
    </w:p>
    <w:p>
      <w:pPr>
        <w:widowControl w:val="0"/>
        <w:kinsoku/>
        <w:spacing w:line="560" w:lineRule="exact"/>
        <w:ind w:firstLine="64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一、基本思路</w:t>
      </w:r>
    </w:p>
    <w:p>
      <w:pPr>
        <w:widowControl w:val="0"/>
        <w:kinsoku/>
        <w:spacing w:line="56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坚持以习近平新时代中国特色社会主义思想为指导，全面贯彻党的十九大和十九届二中、三中、四中、五中全会精神，深入贯彻习近平总书记视察安徽重要讲话精神，贯彻落实党中央、国务院及省委、省政府有关决策部署，全面践行绿水青山就是金山银山的发展理念，全力落实《安徽省乡村振兴战略规划（2018-2022年）》《黄山市乡村振兴战略规划（2018-2022年）》，围绕“烟雨徽州、田园徽州、村落徽州”主题定位，做好“山水”文章，做活“人文”特色，做优“乡村”品牌，做精“农旅”产业，以农旅业全产业链发展为主线，丰富农旅产业体系和产品体系，提高黄山农旅业综合竞争力和品牌影响力，形成“农旅互促互兴、产业互补互融”的农旅融合发展新格局，打造在全省乃至全国有名的乡村振兴农旅业全产业链发展示范样板。</w:t>
      </w:r>
    </w:p>
    <w:p>
      <w:pPr>
        <w:widowControl w:val="0"/>
        <w:kinsoku/>
        <w:spacing w:line="560" w:lineRule="exact"/>
        <w:ind w:firstLine="64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二、发展目标</w:t>
      </w:r>
    </w:p>
    <w:p>
      <w:pPr>
        <w:widowControl w:val="0"/>
        <w:kinsoku/>
        <w:spacing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坚持立足乡村振兴战略目标，依托乡村振兴示范村、中国传统村落、美丽乡村、百佳摄影点、景区村庄等建设主体，整合资源、融合发展，着力实施农旅业全产业链融合发展“六大工程”，开发乡村畅游美景、建设乡村乐游公园、包装乡村购游礼品、举办乡村民俗节庆、推出乡村美食体验，培育休闲观光、农耕采摘、康养度假、智慧创意等农旅产业。到2025年，打造20个市级农旅特色产业乡镇，创建100个左右具有黄山特色的A级景区村庄，培育5000户农旅经营主体，带动5万以上劳动力就业，力争实现全市乡村农旅产业年接待游客6000万人次以上，旅游总收入300亿元以上。</w:t>
      </w:r>
    </w:p>
    <w:p>
      <w:pPr>
        <w:pStyle w:val="3"/>
        <w:widowControl w:val="0"/>
        <w:kinsoku/>
        <w:spacing w:after="0" w:line="560" w:lineRule="exact"/>
        <w:ind w:firstLine="64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三、路线图</w:t>
      </w:r>
    </w:p>
    <w:p>
      <w:pPr>
        <w:pStyle w:val="3"/>
        <w:widowControl w:val="0"/>
        <w:kinsoku/>
        <w:spacing w:after="0"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未来5年左右时间，围绕农旅业高质量、全产业链发展提升，重点抓好以下四个环节：</w:t>
      </w:r>
    </w:p>
    <w:p>
      <w:pPr>
        <w:pStyle w:val="3"/>
        <w:widowControl w:val="0"/>
        <w:kinsoku/>
        <w:spacing w:after="0" w:line="560" w:lineRule="exact"/>
        <w:ind w:firstLine="640"/>
        <w:jc w:val="both"/>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一是整合优化产业链上游。</w:t>
      </w:r>
      <w:r>
        <w:rPr>
          <w:rFonts w:ascii="Times New Roman" w:hAnsi="Times New Roman" w:eastAsia="仿宋" w:cs="Times New Roman"/>
          <w:color w:val="000000"/>
          <w:sz w:val="32"/>
          <w:szCs w:val="32"/>
        </w:rPr>
        <w:t>扎实推进农业种养殖业结构调整、产业布局优化，加强农产品质量安全监管体系建设，强化品牌经营，着力改变部分农业产业小而松散、多而不精，乡村旅游收益、品牌效益不显等问题，提升农旅业规模化、生态化、效益化水平。</w:t>
      </w:r>
    </w:p>
    <w:p>
      <w:pPr>
        <w:pStyle w:val="3"/>
        <w:widowControl w:val="0"/>
        <w:kinsoku/>
        <w:spacing w:after="0" w:line="560" w:lineRule="exact"/>
        <w:ind w:firstLine="640"/>
        <w:jc w:val="both"/>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二是培育做强产业链中端。</w:t>
      </w:r>
      <w:r>
        <w:rPr>
          <w:rFonts w:ascii="Times New Roman" w:hAnsi="Times New Roman" w:eastAsia="仿宋" w:cs="Times New Roman"/>
          <w:color w:val="000000"/>
          <w:sz w:val="32"/>
          <w:szCs w:val="32"/>
        </w:rPr>
        <w:t>扎实推进农业产业精深加工、新型农旅经营主体培育、头部企业发展壮大，以农业产业化龙头企业、农民专业合作社、金融等各类社会资本参与农旅产业融合发展为重点，实施农旅融合“六大工程”，补足乡村农旅产业经营主体强弱不均、资源资产利用率不足、农旅特色产品供给商品化不高等短板，推动农旅业产业链“强筋健骨”。</w:t>
      </w:r>
    </w:p>
    <w:p>
      <w:pPr>
        <w:pStyle w:val="3"/>
        <w:widowControl w:val="0"/>
        <w:kinsoku/>
        <w:spacing w:after="0" w:line="560" w:lineRule="exact"/>
        <w:ind w:firstLine="640"/>
        <w:jc w:val="both"/>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三是做活做精产业链下游。</w:t>
      </w:r>
      <w:r>
        <w:rPr>
          <w:rFonts w:ascii="Times New Roman" w:hAnsi="Times New Roman" w:eastAsia="仿宋" w:cs="Times New Roman"/>
          <w:color w:val="000000"/>
          <w:sz w:val="32"/>
          <w:szCs w:val="32"/>
        </w:rPr>
        <w:t>扎实推进农特产品市场化转化、农旅业态融合发展、智慧农旅产业平台搭建，突出精致农业、休闲农旅、运营村庄等品牌打造，以产品商品化、产业融合化、市场渠道化、运营组织化发展等为重点，畅通线上线下“双通道”，探索“农业+旅游+文化+市场+资本”多方多元共融发展新模式，补足市场开发覆盖面不广、融合发展深度不够、品牌价值效益不显等短板，进一步延伸产业链、拉长时间链、伸展价值链。</w:t>
      </w:r>
    </w:p>
    <w:p>
      <w:pPr>
        <w:pStyle w:val="3"/>
        <w:widowControl w:val="0"/>
        <w:kinsoku/>
        <w:spacing w:after="0" w:line="560" w:lineRule="exact"/>
        <w:ind w:firstLine="640"/>
        <w:jc w:val="both"/>
        <w:rPr>
          <w:rFonts w:ascii="Times New Roman" w:hAnsi="Times New Roman" w:eastAsia="仿宋" w:cs="Times New Roman"/>
          <w:color w:val="000000"/>
          <w:sz w:val="32"/>
          <w:szCs w:val="32"/>
        </w:rPr>
      </w:pPr>
      <w:r>
        <w:rPr>
          <w:rFonts w:ascii="Times New Roman" w:hAnsi="Times New Roman" w:eastAsia="楷体" w:cs="Times New Roman"/>
          <w:b/>
          <w:bCs/>
          <w:color w:val="000000"/>
          <w:sz w:val="32"/>
          <w:szCs w:val="32"/>
        </w:rPr>
        <w:t>四是推深做实产业链保障。</w:t>
      </w:r>
      <w:r>
        <w:rPr>
          <w:rFonts w:ascii="Times New Roman" w:hAnsi="Times New Roman" w:eastAsia="仿宋" w:cs="Times New Roman"/>
          <w:color w:val="000000"/>
          <w:sz w:val="32"/>
          <w:szCs w:val="32"/>
        </w:rPr>
        <w:t>扎实推进农旅业产业链条各类主体培育发展，加强政策扶持，强化项目支撑，落实资金保障，充实人才队伍，提升发展环境，为农旅业全产业链发展提供坚实基础、强劲动力、要素保障，实现农旅产业高质高效发展目标。</w:t>
      </w:r>
    </w:p>
    <w:p>
      <w:pPr>
        <w:pStyle w:val="3"/>
        <w:widowControl w:val="0"/>
        <w:kinsoku/>
        <w:spacing w:after="0" w:line="560" w:lineRule="exact"/>
        <w:ind w:firstLine="64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四、重点任务、时间表和工作举措</w:t>
      </w:r>
    </w:p>
    <w:p>
      <w:pPr>
        <w:pStyle w:val="3"/>
        <w:widowControl w:val="0"/>
        <w:kinsoku/>
        <w:spacing w:after="0" w:line="560" w:lineRule="exact"/>
        <w:ind w:firstLine="640"/>
        <w:jc w:val="both"/>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（一）优化农旅融合产业结构</w:t>
      </w:r>
    </w:p>
    <w:p>
      <w:pPr>
        <w:pStyle w:val="3"/>
        <w:widowControl w:val="0"/>
        <w:kinsoku/>
        <w:spacing w:after="0" w:line="560" w:lineRule="exact"/>
        <w:ind w:firstLine="640"/>
        <w:jc w:val="both"/>
        <w:rPr>
          <w:rFonts w:ascii="Times New Roman" w:hAnsi="Times New Roman" w:eastAsia="仿宋" w:cs="Times New Roman"/>
          <w:b/>
          <w:bCs/>
          <w:color w:val="000000"/>
          <w:sz w:val="32"/>
          <w:szCs w:val="32"/>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rPr>
        <w:t>到2025年，全市农业产业结构进一步优化，农业标准化体系和农产品质量可追踪朔源体系初步建成，田园徽州农产品区域公用品牌在长三角具备一定影响力，农产品商品转化率、农旅业融合度不断提高，智慧农旅发展平台初步构建，农旅业态品牌影响力进一步扩大。</w:t>
      </w:r>
    </w:p>
    <w:p>
      <w:pPr>
        <w:pStyle w:val="3"/>
        <w:widowControl w:val="0"/>
        <w:kinsoku/>
        <w:spacing w:after="0"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rPr>
        <w:t>（1）推</w:t>
      </w:r>
      <w:r>
        <w:rPr>
          <w:rFonts w:ascii="Times New Roman" w:hAnsi="Times New Roman" w:eastAsia="仿宋" w:cs="Times New Roman"/>
          <w:bCs/>
          <w:color w:val="000000"/>
          <w:sz w:val="32"/>
          <w:szCs w:val="32"/>
        </w:rPr>
        <w:t>进农业产业提质增效。</w:t>
      </w:r>
      <w:r>
        <w:rPr>
          <w:rFonts w:ascii="Times New Roman" w:hAnsi="Times New Roman" w:eastAsia="仿宋" w:cs="Times New Roman"/>
          <w:color w:val="000000"/>
          <w:sz w:val="32"/>
          <w:szCs w:val="32"/>
        </w:rPr>
        <w:t>挖掘山区农业产业“小而特、少而精”的特点，发挥精致资源优势，优化调整农业种植结构和产业结构，大力发展高产、高效、高附加值农业，加快发展现代农业。加强农业标准化体系和农产品质量可追踪朔源体系建设，严格生产全过程管理。强化品牌意识，重点抓好黄山茶叶（黄山毛峰、太平猴魁、祁门红茶等）、黟县“五黑”、皖南花猪、菊花、中药材、泉水鱼等有影响力和一定知名度的农产品品牌打造推介，放大品牌效应，提高附加产值。</w:t>
      </w:r>
    </w:p>
    <w:p>
      <w:pPr>
        <w:pStyle w:val="3"/>
        <w:widowControl w:val="0"/>
        <w:kinsoku/>
        <w:spacing w:after="0"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Cs/>
          <w:color w:val="000000"/>
          <w:sz w:val="32"/>
          <w:szCs w:val="32"/>
        </w:rPr>
        <w:t>（2）促进农特产品市场转化。</w:t>
      </w:r>
      <w:r>
        <w:rPr>
          <w:rFonts w:ascii="Times New Roman" w:hAnsi="Times New Roman" w:eastAsia="仿宋" w:cs="Times New Roman"/>
          <w:color w:val="000000"/>
          <w:sz w:val="32"/>
          <w:szCs w:val="32"/>
        </w:rPr>
        <w:t>加快推进农业产业链条延伸，支持加工业、生产服务业、电商快递业等向农业延伸，形成产供销一体、上下游紧密协作的农业产业链。支持农产品深加工发展，扶持一批农产品加工和仓储项目建设，打造一批市场前景好、发展潜力大、行业带动强的全产业链标杆企业。健全农产品产地营销体系，推进农产品旅游地就地就近商品转化。抓住长三角绿色农产品生产加工供应基地建设契机，提升本地农产品质量，强化农超、农企、农校、农社等形式的产销对接，拓宽销售市场渠道，助力农产品“走出去”。</w:t>
      </w:r>
    </w:p>
    <w:p>
      <w:pPr>
        <w:pStyle w:val="3"/>
        <w:widowControl w:val="0"/>
        <w:kinsoku/>
        <w:spacing w:after="0"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Cs/>
          <w:color w:val="000000"/>
          <w:sz w:val="32"/>
          <w:szCs w:val="32"/>
        </w:rPr>
        <w:t>（3）加快农旅业态融合发展。</w:t>
      </w:r>
      <w:r>
        <w:rPr>
          <w:rFonts w:ascii="Times New Roman" w:hAnsi="Times New Roman" w:eastAsia="仿宋" w:cs="Times New Roman"/>
          <w:color w:val="000000"/>
          <w:sz w:val="32"/>
          <w:szCs w:val="32"/>
        </w:rPr>
        <w:t>加强统筹规划、资源整合、策划运营、优势互补，促进农业与乡村旅游、特色民宿、农事体验、文化教育、中医养生、健康养老等产业深度融合，推进乡村优质资源开发利用，实现“村庄变景区、田园变游园、劳动变活动、产品变商品、农家变商家”。整合省级中心村、百佳摄影点、中国传统村落等优质村庄，探索制定景区村庄创建标准，以行政村或乡镇为单元，聚焦村庄建设品质内涵提升、旅游公共基础服务提升、乡村旅游发展策划、村集体经济发展壮大和乡村运营等，有序推进A级景区村庄创建、美丽乡村精品旅游线路和美丽乡村示范片打造。结合新安医学和中药材种植基地，将中医康养植入农业生态和休闲旅游产业，打造中医养生基地、田园康养家园，推出乡村养生之旅等产品，推进健康养老与农业产业共同发展。加强与高校、学校、文艺界合作，推动教育、人文等元素融入农业产业，发展农田艺术景观、农业文化遗产展示、农耕文化与田园野趣体验等创意农业，建设一批农业教育培训和社会实践研学旅行基地。结合乡村旅游发展和农旅型伴手礼开发，探索发展个性化定制农业、众筹农业等新业态。</w:t>
      </w:r>
    </w:p>
    <w:p>
      <w:pPr>
        <w:pStyle w:val="3"/>
        <w:widowControl w:val="0"/>
        <w:kinsoku/>
        <w:spacing w:after="0"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Cs/>
          <w:color w:val="000000"/>
          <w:sz w:val="32"/>
          <w:szCs w:val="32"/>
        </w:rPr>
        <w:t>（4）大力发展智慧农旅产业。</w:t>
      </w:r>
      <w:r>
        <w:rPr>
          <w:rFonts w:ascii="Times New Roman" w:hAnsi="Times New Roman" w:eastAsia="仿宋" w:cs="Times New Roman"/>
          <w:color w:val="000000"/>
          <w:sz w:val="32"/>
          <w:szCs w:val="32"/>
        </w:rPr>
        <w:t>结合数字乡村建设，推行“互联网+”思维，依托各地特色农业和休闲观光农业、农耕采摘体验农业，建设包含吃住行购娱一体的农旅电商平台，开发订单式、定制式农旅服务产品，开展电商营销，实现乡村旅游宣传、管理、接待、农特产品销售、网络营销的信息化、便捷化。建设一批集VR全景可视化、互动体验式、农旅综合服务为一体的绿色农业发展成果和绿色农产品、农旅特色旅游产品展示接待中心。广泛开展美丽乡约自驾游、“品位歙县、自在乡村”、农民丰收节、龙虾节、渔文化节等具有乡村特色的旅游文化节庆活动，提升黄山特色农旅产品的公众知晓度和认可度。</w:t>
      </w:r>
    </w:p>
    <w:p>
      <w:pPr>
        <w:pStyle w:val="3"/>
        <w:widowControl w:val="0"/>
        <w:kinsoku/>
        <w:spacing w:after="0" w:line="560" w:lineRule="exact"/>
        <w:ind w:firstLine="640"/>
        <w:jc w:val="both"/>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 xml:space="preserve">（二）培育农旅融合发展主体 </w:t>
      </w:r>
    </w:p>
    <w:p>
      <w:pPr>
        <w:widowControl w:val="0"/>
        <w:kinsoku/>
        <w:spacing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rPr>
        <w:t>到2025年，打造20个市级农旅特色产业乡镇，培育5000户农旅经营主体，带动5万以上劳动力就业。</w:t>
      </w:r>
    </w:p>
    <w:p>
      <w:pPr>
        <w:widowControl w:val="0"/>
        <w:kinsoku/>
        <w:spacing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rPr>
        <w:t>（1）</w:t>
      </w:r>
      <w:r>
        <w:rPr>
          <w:rFonts w:ascii="Times New Roman" w:hAnsi="Times New Roman" w:eastAsia="仿宋" w:cs="Times New Roman"/>
          <w:bCs/>
          <w:color w:val="000000"/>
          <w:sz w:val="32"/>
          <w:szCs w:val="32"/>
        </w:rPr>
        <w:t>做强农民专业合作社。</w:t>
      </w:r>
      <w:r>
        <w:rPr>
          <w:rFonts w:ascii="Times New Roman" w:hAnsi="Times New Roman" w:eastAsia="仿宋" w:cs="Times New Roman"/>
          <w:color w:val="000000"/>
          <w:sz w:val="32"/>
          <w:szCs w:val="32"/>
        </w:rPr>
        <w:t>围绕茶、菊、中药材、特色养殖、果蔬种植等产业，创建一批有规模、有品质、有活力的精品农民专业合作社，并鼓励农民专业合作社从产品合作走向产业合作，发展合作经营、企业经营等多种形式的规模经营，加快农产品加工流通、直供直销。同时，支持引导农民专业合作社产品开发由单一农产品向农旅休闲观光、农事活动体验、健康养生度假等多元化农旅服务产品供给延伸；支持有条件的美丽休闲乡村实现集体经营主体“公司化”，发展休闲农业和乡村旅游业。</w:t>
      </w:r>
    </w:p>
    <w:p>
      <w:pPr>
        <w:widowControl w:val="0"/>
        <w:kinsoku/>
        <w:spacing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Cs/>
          <w:color w:val="000000"/>
          <w:sz w:val="32"/>
          <w:szCs w:val="32"/>
        </w:rPr>
        <w:t xml:space="preserve"> （2）补齐龙头企业产业链。</w:t>
      </w:r>
      <w:r>
        <w:rPr>
          <w:rFonts w:ascii="Times New Roman" w:hAnsi="Times New Roman" w:eastAsia="仿宋" w:cs="Times New Roman"/>
          <w:color w:val="000000"/>
          <w:sz w:val="32"/>
          <w:szCs w:val="32"/>
        </w:rPr>
        <w:t>培育壮大农业产业化龙头企业，大力发展农产品初加工、精深加工、农业物流、电子商务和农业社会化服务，支持企业与农民专业合作社联合建设专业化、标准化和规模化的原料生产基地。支持重点龙头企业建设一批种养殖、加工及与物流相配套的全产业链项目，打造生产、加工和服务一体化的现代农业产业化联合体。</w:t>
      </w:r>
    </w:p>
    <w:p>
      <w:pPr>
        <w:widowControl w:val="0"/>
        <w:kinsoku/>
        <w:spacing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Cs/>
          <w:color w:val="000000"/>
          <w:sz w:val="32"/>
          <w:szCs w:val="32"/>
        </w:rPr>
        <w:t xml:space="preserve"> （3）引导社会资本广参与。</w:t>
      </w:r>
      <w:r>
        <w:rPr>
          <w:rFonts w:ascii="Times New Roman" w:hAnsi="Times New Roman" w:eastAsia="仿宋" w:cs="Times New Roman"/>
          <w:color w:val="000000"/>
          <w:sz w:val="32"/>
          <w:szCs w:val="32"/>
        </w:rPr>
        <w:t xml:space="preserve">通过农旅业“双招双引”，引入一批有资本、有情怀、有含量的农业和旅游业方面的企业、人才，投入乡村绿色农业发展和农旅全产业链发展。鼓励各类社会资本下乡投资，支持和鼓励发展以有一定运营能力企业为主体、农民参股的“公司+农户”模式。 </w:t>
      </w:r>
    </w:p>
    <w:p>
      <w:pPr>
        <w:pStyle w:val="3"/>
        <w:widowControl w:val="0"/>
        <w:kinsoku/>
        <w:spacing w:after="0" w:line="560" w:lineRule="exact"/>
        <w:ind w:firstLine="640"/>
        <w:jc w:val="both"/>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（三）实施农旅融合六大工程</w:t>
      </w:r>
    </w:p>
    <w:p>
      <w:pPr>
        <w:widowControl w:val="0"/>
        <w:kinsoku/>
        <w:spacing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时间表：</w:t>
      </w:r>
      <w:r>
        <w:rPr>
          <w:rFonts w:ascii="Times New Roman" w:hAnsi="Times New Roman" w:eastAsia="仿宋" w:cs="Times New Roman"/>
          <w:color w:val="000000"/>
          <w:sz w:val="32"/>
          <w:szCs w:val="32"/>
        </w:rPr>
        <w:t>到2025年，开发15个品种以上具有徽州地域特色的农旅伴手礼商品；建成350家以上农业产业鲜明、旅游功能突出、经济效益明显、年接待能力强的休闲农庄；创建50家类型各异、效益明显、年销售收入500万元以上的休闲农旅企业；建成100个左右村容整洁、管理有序、旅游服务功能较为完善的景区标准旅游村庄；包装推出一批投资额在500万元以上、有产业带动力、具备一定规模的农旅融合招商项目，大力实施招商引资工作。</w:t>
      </w:r>
    </w:p>
    <w:p>
      <w:pPr>
        <w:widowControl w:val="0"/>
        <w:kinsoku/>
        <w:spacing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工作举措：</w:t>
      </w:r>
      <w:r>
        <w:rPr>
          <w:rFonts w:ascii="Times New Roman" w:hAnsi="Times New Roman" w:eastAsia="仿宋" w:cs="Times New Roman"/>
          <w:color w:val="000000"/>
          <w:sz w:val="32"/>
          <w:szCs w:val="32"/>
        </w:rPr>
        <w:t>（1</w:t>
      </w:r>
      <w:r>
        <w:rPr>
          <w:rFonts w:ascii="Times New Roman" w:hAnsi="Times New Roman" w:eastAsia="仿宋" w:cs="Times New Roman"/>
          <w:bCs/>
          <w:color w:val="000000"/>
          <w:sz w:val="32"/>
          <w:szCs w:val="32"/>
        </w:rPr>
        <w:t>）开发一批农特产品。</w:t>
      </w:r>
      <w:r>
        <w:rPr>
          <w:rFonts w:ascii="Times New Roman" w:hAnsi="Times New Roman" w:eastAsia="仿宋" w:cs="Times New Roman"/>
          <w:color w:val="000000"/>
          <w:sz w:val="32"/>
          <w:szCs w:val="32"/>
        </w:rPr>
        <w:t>以“田园徽州”区域公用品牌打造为抓手，建立较为完善的农产品生产、转换、营销体系， 走出一条具有黄山特色的现代农产品发展之路。广泛布局农旅商品购物点，将各地特色农产品引入民宿或休闲场所品尝体验、展示展销。推进电子商务与农产业深度融合，加速乡村绿色果蔬、农特产品走向网络终端市场。同时，鼓励开发具有黄山特色的乡村农特产品伴手礼，就地就景区转化为旅游商品，拓宽农特产品销售渠道。</w:t>
      </w:r>
    </w:p>
    <w:p>
      <w:pPr>
        <w:widowControl w:val="0"/>
        <w:kinsoku/>
        <w:spacing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Cs/>
          <w:color w:val="000000"/>
          <w:sz w:val="32"/>
          <w:szCs w:val="32"/>
        </w:rPr>
        <w:t>（2）培育一批休闲农庄。</w:t>
      </w:r>
      <w:r>
        <w:rPr>
          <w:rFonts w:ascii="Times New Roman" w:hAnsi="Times New Roman" w:eastAsia="仿宋" w:cs="Times New Roman"/>
          <w:color w:val="000000"/>
          <w:sz w:val="32"/>
          <w:szCs w:val="32"/>
        </w:rPr>
        <w:t>因地制宜、科学谋划、合理布局，集约利用土地要素资源和用地指标，对三农资源进行有效整合提升。以中国传统村落、省级美丽乡村、百佳摄影点、特色小镇和绿色农业产业化基地为载体，搭建农旅深度融合的多功能休闲农庄。鼓励各地围绕当地特色农业产业，打造集农业观光、农事体验、休闲娱乐、传统文化展示于一体的休闲观光农业园，引领传统农业向农旅融合发展转型。</w:t>
      </w:r>
    </w:p>
    <w:p>
      <w:pPr>
        <w:widowControl w:val="0"/>
        <w:kinsoku/>
        <w:spacing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Cs/>
          <w:color w:val="000000"/>
          <w:sz w:val="32"/>
          <w:szCs w:val="32"/>
        </w:rPr>
        <w:t>（3）培育一批龙头企业。</w:t>
      </w:r>
      <w:r>
        <w:rPr>
          <w:rFonts w:ascii="Times New Roman" w:hAnsi="Times New Roman" w:eastAsia="仿宋" w:cs="Times New Roman"/>
          <w:color w:val="000000"/>
          <w:sz w:val="32"/>
          <w:szCs w:val="32"/>
        </w:rPr>
        <w:t>加快发展休闲农业，加速培育休闲农业经营主体，促进农业多元化经营。加大企业政策扶持力度，加强指导协调，强化行业监管，创建有知名度的地区休闲农业企业品牌。借鉴外地经验，引入社会资本、工商主体，促进休闲观光型、体验农业型、生态游览型、乡村美食型、康养研学型等多形态的休闲农业发展，将休闲农旅企业发展与村集体经济发展有机结合。</w:t>
      </w:r>
    </w:p>
    <w:p>
      <w:pPr>
        <w:pStyle w:val="3"/>
        <w:widowControl w:val="0"/>
        <w:kinsoku/>
        <w:spacing w:after="0"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Cs/>
          <w:color w:val="000000"/>
          <w:sz w:val="32"/>
          <w:szCs w:val="32"/>
        </w:rPr>
        <w:t>（4）打造一批农旅名村。</w:t>
      </w:r>
      <w:r>
        <w:rPr>
          <w:rFonts w:ascii="Times New Roman" w:hAnsi="Times New Roman" w:eastAsia="仿宋" w:cs="Times New Roman"/>
          <w:color w:val="000000"/>
          <w:sz w:val="32"/>
          <w:szCs w:val="32"/>
        </w:rPr>
        <w:t>按照“乡村景区化”要求，以景区化思路打造村庄，赋予村庄更多旅游功能，加快实现美丽乡村“美丽风景”变“美丽经济”。依托中国历史文化名村、中国传统村落、美丽乡村、百佳摄影点等资源优势，突出“一村一品、一村一景、一村一韵”主题，保留和凸显乡村风貌和乡土民俗，建设康养小村、运动小村、美食小村、民俗小村、非遗小村等旅游村庄。推出康养度假、避暑纳凉、果蔬采摘、运动休闲、科普研学、民俗体验等注重游客参与体验的一批美丽休闲乡村旅游精品线路。</w:t>
      </w:r>
    </w:p>
    <w:p>
      <w:pPr>
        <w:widowControl w:val="0"/>
        <w:kinsoku/>
        <w:spacing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Cs/>
          <w:color w:val="000000"/>
          <w:sz w:val="32"/>
          <w:szCs w:val="32"/>
        </w:rPr>
        <w:t>（5）举办一批乡村节赛。</w:t>
      </w:r>
      <w:r>
        <w:rPr>
          <w:rFonts w:ascii="Times New Roman" w:hAnsi="Times New Roman" w:eastAsia="仿宋" w:cs="Times New Roman"/>
          <w:color w:val="000000"/>
          <w:sz w:val="32"/>
          <w:szCs w:val="32"/>
        </w:rPr>
        <w:t>打造徽州农旅节庆品牌，整合乡村旅游和农事资源，以“节庆+旅游”“节庆+生态”“节庆＋互联网”等多种模式，推动农旅融合、产业兴旺。传承、挖掘优秀民俗传统和民间文化，对接乡土风情，延伸田园经济，策划特色鲜明、四季分明的乡村狂欢节、秋收美食节、非遗文化节、农民运动会等多样化的群众性乡村节庆赛事活动，形成农旅节庆品牌联动效应，带旺乡村人气。每年均策划举办一批具有徽州乡土特色、主题各异的乡村节庆活动。</w:t>
      </w:r>
    </w:p>
    <w:p>
      <w:pPr>
        <w:widowControl w:val="0"/>
        <w:kinsoku/>
        <w:spacing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bCs/>
          <w:color w:val="000000"/>
          <w:sz w:val="32"/>
          <w:szCs w:val="32"/>
        </w:rPr>
        <w:t xml:space="preserve"> （6）招引一批农旅项目。</w:t>
      </w:r>
      <w:r>
        <w:rPr>
          <w:rFonts w:ascii="Times New Roman" w:hAnsi="Times New Roman" w:eastAsia="仿宋" w:cs="Times New Roman"/>
          <w:color w:val="000000"/>
          <w:sz w:val="32"/>
          <w:szCs w:val="32"/>
        </w:rPr>
        <w:t>以项目为抓手，打造集绿色农业、生态产业、乡村旅游、养生度假、创意文化等于一体的综合开发项目，推动品质乡村旅游、城乡一体化协调发展。进一步拓展农旅招商引资新渠道，加大资源整合和产业招商力度，引入投资客商，打造农旅特色小镇、美丽休闲乡村等有一定规模的农旅大项目。不断完善扶持政策、强化要素集聚、创新经营机制，吸引高质量农旅融合项目落地，带动本地区农村产业融合发展。</w:t>
      </w:r>
    </w:p>
    <w:p>
      <w:pPr>
        <w:pStyle w:val="2"/>
      </w:pPr>
    </w:p>
    <w:p>
      <w:pPr>
        <w:widowControl w:val="0"/>
        <w:kinsoku/>
        <w:spacing w:line="56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附件：1</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黄山市农旅乡愁产业链产业图谱</w:t>
      </w:r>
    </w:p>
    <w:p>
      <w:pPr>
        <w:widowControl w:val="0"/>
        <w:kinsoku/>
        <w:spacing w:line="560" w:lineRule="exact"/>
        <w:jc w:val="both"/>
        <w:rPr>
          <w:rFonts w:ascii="Times New Roman" w:hAnsi="Times New Roman" w:eastAsia="仿宋" w:cs="Times New Roman"/>
          <w:color w:val="000000"/>
          <w:spacing w:val="-20"/>
          <w:sz w:val="32"/>
          <w:szCs w:val="32"/>
        </w:rPr>
      </w:pPr>
      <w:r>
        <w:rPr>
          <w:rFonts w:ascii="Times New Roman" w:hAnsi="Times New Roman" w:eastAsia="仿宋" w:cs="Times New Roman"/>
          <w:color w:val="000000"/>
          <w:sz w:val="32"/>
          <w:szCs w:val="32"/>
        </w:rPr>
        <w:t xml:space="preserve">          </w:t>
      </w:r>
      <w:r>
        <w:rPr>
          <w:rFonts w:ascii="Times New Roman" w:hAnsi="Times New Roman" w:eastAsia="仿宋" w:cs="Times New Roman"/>
          <w:color w:val="000000"/>
          <w:spacing w:val="-20"/>
          <w:sz w:val="32"/>
          <w:szCs w:val="32"/>
        </w:rPr>
        <w:t>2</w:t>
      </w:r>
      <w:r>
        <w:rPr>
          <w:rFonts w:hint="eastAsia" w:ascii="仿宋" w:hAnsi="仿宋" w:eastAsia="仿宋" w:cs="仿宋"/>
          <w:color w:val="000000"/>
          <w:sz w:val="32"/>
          <w:szCs w:val="32"/>
        </w:rPr>
        <w:t>．</w:t>
      </w:r>
      <w:r>
        <w:rPr>
          <w:rFonts w:ascii="Times New Roman" w:hAnsi="Times New Roman" w:eastAsia="仿宋" w:cs="Times New Roman"/>
          <w:color w:val="000000"/>
          <w:spacing w:val="-20"/>
          <w:sz w:val="32"/>
          <w:szCs w:val="32"/>
        </w:rPr>
        <w:t>黄山市农旅乡愁产业高质量发展年度目标分解表</w:t>
      </w:r>
    </w:p>
    <w:p>
      <w:pPr>
        <w:widowControl w:val="0"/>
        <w:kinsoku/>
        <w:spacing w:line="560" w:lineRule="exact"/>
        <w:jc w:val="both"/>
        <w:rPr>
          <w:rFonts w:ascii="Times New Roman" w:hAnsi="Times New Roman" w:eastAsia="仿宋" w:cs="Times New Roman"/>
          <w:color w:val="000000"/>
          <w:spacing w:val="-20"/>
          <w:sz w:val="32"/>
          <w:szCs w:val="32"/>
        </w:rPr>
      </w:pPr>
      <w:r>
        <w:rPr>
          <w:rFonts w:ascii="Times New Roman" w:hAnsi="Times New Roman" w:eastAsia="仿宋" w:cs="Times New Roman"/>
          <w:color w:val="000000"/>
          <w:sz w:val="32"/>
          <w:szCs w:val="32"/>
        </w:rPr>
        <w:t xml:space="preserve">          </w:t>
      </w:r>
      <w:r>
        <w:rPr>
          <w:rFonts w:ascii="Times New Roman" w:hAnsi="Times New Roman" w:eastAsia="仿宋" w:cs="Times New Roman"/>
          <w:color w:val="000000"/>
          <w:spacing w:val="-20"/>
          <w:sz w:val="32"/>
          <w:szCs w:val="32"/>
        </w:rPr>
        <w:t>3</w:t>
      </w:r>
      <w:r>
        <w:rPr>
          <w:rFonts w:hint="eastAsia" w:ascii="仿宋" w:hAnsi="仿宋" w:eastAsia="仿宋" w:cs="仿宋"/>
          <w:color w:val="000000"/>
          <w:sz w:val="32"/>
          <w:szCs w:val="32"/>
        </w:rPr>
        <w:t>．</w:t>
      </w:r>
      <w:r>
        <w:rPr>
          <w:rFonts w:ascii="Times New Roman" w:hAnsi="Times New Roman" w:eastAsia="仿宋" w:cs="Times New Roman"/>
          <w:color w:val="000000"/>
          <w:spacing w:val="-20"/>
          <w:sz w:val="32"/>
          <w:szCs w:val="32"/>
        </w:rPr>
        <w:t>黄山市农旅乡愁产业高质量发展重点工作任务分工</w:t>
      </w:r>
    </w:p>
    <w:p>
      <w:pPr>
        <w:pStyle w:val="3"/>
        <w:keepNext w:val="0"/>
        <w:keepLines w:val="0"/>
        <w:pageBreakBefore w:val="0"/>
        <w:widowControl w:val="0"/>
        <w:kinsoku/>
        <w:wordWrap/>
        <w:overflowPunct/>
        <w:topLinePunct w:val="0"/>
        <w:autoSpaceDE/>
        <w:autoSpaceDN/>
        <w:bidi w:val="0"/>
        <w:adjustRightInd/>
        <w:snapToGrid/>
        <w:spacing w:after="0" w:line="480" w:lineRule="exact"/>
        <w:textAlignment w:val="auto"/>
        <w:outlineLvl w:val="9"/>
        <w:rPr>
          <w:rFonts w:hint="eastAsia" w:ascii="黑体" w:hAnsi="黑体" w:eastAsia="黑体" w:cs="黑体"/>
          <w:color w:val="000000"/>
          <w:sz w:val="32"/>
          <w:szCs w:val="32"/>
        </w:rPr>
      </w:pPr>
      <w:r>
        <w:rPr>
          <w:rFonts w:ascii="Times New Roman" w:hAnsi="Times New Roman" w:eastAsia="仿宋" w:cs="Times New Roman"/>
          <w:color w:val="000000"/>
          <w:sz w:val="32"/>
          <w:szCs w:val="32"/>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r>
        <w:rPr>
          <w:rFonts w:hint="eastAsia" w:ascii="黑体" w:hAnsi="黑体" w:eastAsia="黑体" w:cs="黑体"/>
          <w:color w:val="000000"/>
          <w:sz w:val="32"/>
          <w:szCs w:val="32"/>
        </w:rPr>
        <w:t>1</w:t>
      </w:r>
    </w:p>
    <w:p>
      <w:pPr>
        <w:pStyle w:val="3"/>
        <w:keepNext w:val="0"/>
        <w:keepLines w:val="0"/>
        <w:pageBreakBefore w:val="0"/>
        <w:widowControl w:val="0"/>
        <w:kinsoku/>
        <w:wordWrap/>
        <w:overflowPunct/>
        <w:topLinePunct w:val="0"/>
        <w:autoSpaceDE/>
        <w:autoSpaceDN/>
        <w:bidi w:val="0"/>
        <w:adjustRightInd/>
        <w:snapToGrid/>
        <w:spacing w:after="0" w:line="320" w:lineRule="exact"/>
        <w:textAlignment w:val="auto"/>
        <w:outlineLvl w:val="9"/>
        <w:rPr>
          <w:rFonts w:hint="eastAsia" w:ascii="黑体" w:hAnsi="黑体" w:eastAsia="黑体" w:cs="黑体"/>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outlineLvl w:val="9"/>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黄山市农旅乡愁产业链产业图谱</w:t>
      </w:r>
    </w:p>
    <w:p>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outlineLvl w:val="9"/>
        <w:rPr>
          <w:rFonts w:hint="eastAsia" w:ascii="Times New Roman" w:hAnsi="Times New Roman" w:eastAsia="方正小标宋_GBK" w:cs="Times New Roman"/>
          <w:bCs/>
          <w:color w:val="000000"/>
          <w:sz w:val="44"/>
          <w:szCs w:val="44"/>
        </w:rPr>
      </w:pPr>
    </w:p>
    <w:tbl>
      <w:tblPr>
        <w:tblStyle w:val="8"/>
        <w:tblW w:w="0" w:type="auto"/>
        <w:tblInd w:w="0" w:type="dxa"/>
        <w:tblLayout w:type="fixed"/>
        <w:tblCellMar>
          <w:top w:w="0" w:type="dxa"/>
          <w:left w:w="108" w:type="dxa"/>
          <w:bottom w:w="0" w:type="dxa"/>
          <w:right w:w="108" w:type="dxa"/>
        </w:tblCellMar>
      </w:tblPr>
      <w:tblGrid>
        <w:gridCol w:w="556"/>
        <w:gridCol w:w="213"/>
        <w:gridCol w:w="2398"/>
        <w:gridCol w:w="289"/>
        <w:gridCol w:w="2204"/>
        <w:gridCol w:w="361"/>
        <w:gridCol w:w="2507"/>
      </w:tblGrid>
      <w:tr>
        <w:tblPrEx>
          <w:tblCellMar>
            <w:top w:w="0" w:type="dxa"/>
            <w:left w:w="108" w:type="dxa"/>
            <w:bottom w:w="0" w:type="dxa"/>
            <w:right w:w="108" w:type="dxa"/>
          </w:tblCellMar>
        </w:tblPrEx>
        <w:trPr>
          <w:trHeight w:val="1787" w:hRule="atLeast"/>
        </w:trPr>
        <w:tc>
          <w:tcPr>
            <w:tcW w:w="556"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exact"/>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产业现状</w:t>
            </w:r>
          </w:p>
        </w:tc>
        <w:tc>
          <w:tcPr>
            <w:tcW w:w="213" w:type="dxa"/>
            <w:tcBorders>
              <w:top w:val="nil"/>
              <w:left w:val="nil"/>
              <w:bottom w:val="nil"/>
              <w:right w:val="single" w:color="auto" w:sz="2" w:space="0"/>
            </w:tcBorders>
            <w:noWrap w:val="0"/>
            <w:vAlign w:val="center"/>
          </w:tcPr>
          <w:p>
            <w:pPr>
              <w:widowControl w:val="0"/>
              <w:kinsoku/>
              <w:spacing w:line="360" w:lineRule="exact"/>
              <w:rPr>
                <w:rFonts w:ascii="Times New Roman" w:hAnsi="Times New Roman" w:eastAsia="宋体" w:cs="Times New Roman"/>
                <w:b/>
                <w:bCs/>
                <w:color w:val="000000"/>
                <w:sz w:val="20"/>
                <w:szCs w:val="20"/>
              </w:rPr>
            </w:pPr>
          </w:p>
        </w:tc>
        <w:tc>
          <w:tcPr>
            <w:tcW w:w="7759" w:type="dxa"/>
            <w:gridSpan w:val="5"/>
            <w:tcBorders>
              <w:top w:val="single" w:color="auto" w:sz="2" w:space="0"/>
              <w:left w:val="single" w:color="auto" w:sz="2" w:space="0"/>
              <w:bottom w:val="single" w:color="auto" w:sz="2" w:space="0"/>
              <w:right w:val="single" w:color="auto" w:sz="2" w:space="0"/>
            </w:tcBorders>
            <w:noWrap w:val="0"/>
            <w:vAlign w:val="center"/>
          </w:tcPr>
          <w:p>
            <w:pPr>
              <w:widowControl w:val="0"/>
              <w:kinsoku/>
              <w:spacing w:line="36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2020年，全市乡村旅游（农旅乡愁产业）总接待量3058万人次，乡村旅游总收入222亿元。农旅产业已列入统计民宿经营户2100余家，农家乐2600余家；新型农业经营主体3851家。</w:t>
            </w:r>
          </w:p>
          <w:p>
            <w:pPr>
              <w:widowControl w:val="0"/>
              <w:kinsoku/>
              <w:spacing w:line="36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短板：我市农旅乡愁产业发展虽然总体规模不小，但存在农旅业基础设施薄弱，同质化现象较多，精致农旅乡愁产品开发创意创新不足，农旅休闲龙头企业不多。</w:t>
            </w:r>
          </w:p>
        </w:tc>
      </w:tr>
      <w:tr>
        <w:tblPrEx>
          <w:tblCellMar>
            <w:top w:w="0" w:type="dxa"/>
            <w:left w:w="108" w:type="dxa"/>
            <w:bottom w:w="0" w:type="dxa"/>
            <w:right w:w="108" w:type="dxa"/>
          </w:tblCellMar>
        </w:tblPrEx>
        <w:trPr>
          <w:trHeight w:val="195" w:hRule="atLeast"/>
        </w:trPr>
        <w:tc>
          <w:tcPr>
            <w:tcW w:w="556" w:type="dxa"/>
            <w:tcBorders>
              <w:top w:val="nil"/>
              <w:left w:val="single" w:color="auto" w:sz="4" w:space="0"/>
              <w:bottom w:val="single" w:color="auto" w:sz="4" w:space="0"/>
              <w:right w:val="nil"/>
            </w:tcBorders>
            <w:noWrap w:val="0"/>
            <w:vAlign w:val="center"/>
          </w:tcPr>
          <w:p>
            <w:pPr>
              <w:widowControl w:val="0"/>
              <w:kinsoku/>
              <w:spacing w:line="360" w:lineRule="exact"/>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　</w:t>
            </w:r>
          </w:p>
        </w:tc>
        <w:tc>
          <w:tcPr>
            <w:tcW w:w="213" w:type="dxa"/>
            <w:tcBorders>
              <w:top w:val="nil"/>
              <w:left w:val="nil"/>
              <w:bottom w:val="nil"/>
              <w:right w:val="nil"/>
            </w:tcBorders>
            <w:noWrap w:val="0"/>
            <w:vAlign w:val="center"/>
          </w:tcPr>
          <w:p>
            <w:pPr>
              <w:widowControl w:val="0"/>
              <w:kinsoku/>
              <w:spacing w:line="360" w:lineRule="exact"/>
              <w:rPr>
                <w:rFonts w:ascii="Times New Roman" w:hAnsi="Times New Roman" w:eastAsia="宋体" w:cs="Times New Roman"/>
                <w:b/>
                <w:bCs/>
                <w:color w:val="000000"/>
                <w:sz w:val="20"/>
                <w:szCs w:val="20"/>
              </w:rPr>
            </w:pPr>
          </w:p>
        </w:tc>
        <w:tc>
          <w:tcPr>
            <w:tcW w:w="7759" w:type="dxa"/>
            <w:gridSpan w:val="5"/>
            <w:tcBorders>
              <w:top w:val="single" w:color="auto" w:sz="2" w:space="0"/>
              <w:left w:val="nil"/>
              <w:bottom w:val="single" w:color="auto" w:sz="2" w:space="0"/>
              <w:right w:val="nil"/>
            </w:tcBorders>
            <w:noWrap w:val="0"/>
            <w:vAlign w:val="center"/>
          </w:tcPr>
          <w:p>
            <w:pPr>
              <w:widowControl w:val="0"/>
              <w:kinsoku/>
              <w:spacing w:line="360" w:lineRule="exact"/>
              <w:rPr>
                <w:rFonts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735" w:hRule="atLeast"/>
        </w:trPr>
        <w:tc>
          <w:tcPr>
            <w:tcW w:w="556" w:type="dxa"/>
            <w:tcBorders>
              <w:top w:val="nil"/>
              <w:left w:val="single" w:color="auto" w:sz="4" w:space="0"/>
              <w:bottom w:val="single" w:color="auto" w:sz="4" w:space="0"/>
              <w:right w:val="single" w:color="auto" w:sz="4" w:space="0"/>
            </w:tcBorders>
            <w:noWrap w:val="0"/>
            <w:vAlign w:val="center"/>
          </w:tcPr>
          <w:p>
            <w:pPr>
              <w:widowControl w:val="0"/>
              <w:kinsoku/>
              <w:spacing w:line="360" w:lineRule="exact"/>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重点任务</w:t>
            </w:r>
          </w:p>
        </w:tc>
        <w:tc>
          <w:tcPr>
            <w:tcW w:w="213" w:type="dxa"/>
            <w:tcBorders>
              <w:top w:val="nil"/>
              <w:left w:val="nil"/>
              <w:bottom w:val="nil"/>
              <w:right w:val="single" w:color="auto" w:sz="2" w:space="0"/>
            </w:tcBorders>
            <w:noWrap w:val="0"/>
            <w:vAlign w:val="center"/>
          </w:tcPr>
          <w:p>
            <w:pPr>
              <w:widowControl w:val="0"/>
              <w:kinsoku/>
              <w:spacing w:line="360" w:lineRule="exact"/>
              <w:rPr>
                <w:rFonts w:ascii="Times New Roman" w:hAnsi="Times New Roman" w:eastAsia="宋体" w:cs="Times New Roman"/>
                <w:b/>
                <w:bCs/>
                <w:color w:val="000000"/>
                <w:sz w:val="20"/>
                <w:szCs w:val="20"/>
              </w:rPr>
            </w:pPr>
          </w:p>
        </w:tc>
        <w:tc>
          <w:tcPr>
            <w:tcW w:w="7759" w:type="dxa"/>
            <w:gridSpan w:val="5"/>
            <w:tcBorders>
              <w:top w:val="single" w:color="auto" w:sz="2" w:space="0"/>
              <w:left w:val="single" w:color="auto" w:sz="2" w:space="0"/>
              <w:bottom w:val="single" w:color="auto" w:sz="2" w:space="0"/>
              <w:right w:val="single" w:color="auto" w:sz="2" w:space="0"/>
            </w:tcBorders>
            <w:noWrap w:val="0"/>
            <w:vAlign w:val="center"/>
          </w:tcPr>
          <w:p>
            <w:pPr>
              <w:widowControl w:val="0"/>
              <w:kinsoku/>
              <w:spacing w:line="36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1.优化农旅融合产业结构。2.培育农旅融合发展主体。3.实施农旅融合六大工程（开发一批农特产品、培育一批休闲农庄、培育一批龙头企业、打造一批农旅名村、举办一批乡村节赛、招引一批农旅项目）。</w:t>
            </w:r>
          </w:p>
        </w:tc>
      </w:tr>
      <w:tr>
        <w:tblPrEx>
          <w:tblCellMar>
            <w:top w:w="0" w:type="dxa"/>
            <w:left w:w="108" w:type="dxa"/>
            <w:bottom w:w="0" w:type="dxa"/>
            <w:right w:w="108" w:type="dxa"/>
          </w:tblCellMar>
        </w:tblPrEx>
        <w:trPr>
          <w:trHeight w:val="150" w:hRule="atLeast"/>
        </w:trPr>
        <w:tc>
          <w:tcPr>
            <w:tcW w:w="556" w:type="dxa"/>
            <w:tcBorders>
              <w:top w:val="nil"/>
              <w:left w:val="single" w:color="auto" w:sz="4" w:space="0"/>
              <w:bottom w:val="single" w:color="auto" w:sz="4" w:space="0"/>
              <w:right w:val="nil"/>
            </w:tcBorders>
            <w:noWrap w:val="0"/>
            <w:vAlign w:val="center"/>
          </w:tcPr>
          <w:p>
            <w:pPr>
              <w:widowControl w:val="0"/>
              <w:kinsoku/>
              <w:spacing w:line="360" w:lineRule="exact"/>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　</w:t>
            </w:r>
          </w:p>
        </w:tc>
        <w:tc>
          <w:tcPr>
            <w:tcW w:w="213" w:type="dxa"/>
            <w:tcBorders>
              <w:top w:val="nil"/>
              <w:left w:val="nil"/>
              <w:bottom w:val="nil"/>
              <w:right w:val="nil"/>
            </w:tcBorders>
            <w:noWrap w:val="0"/>
            <w:vAlign w:val="center"/>
          </w:tcPr>
          <w:p>
            <w:pPr>
              <w:widowControl w:val="0"/>
              <w:kinsoku/>
              <w:spacing w:line="360" w:lineRule="exact"/>
              <w:rPr>
                <w:rFonts w:ascii="Times New Roman" w:hAnsi="Times New Roman" w:eastAsia="宋体" w:cs="Times New Roman"/>
                <w:b/>
                <w:bCs/>
                <w:color w:val="000000"/>
                <w:sz w:val="20"/>
                <w:szCs w:val="20"/>
              </w:rPr>
            </w:pPr>
          </w:p>
        </w:tc>
        <w:tc>
          <w:tcPr>
            <w:tcW w:w="7759" w:type="dxa"/>
            <w:gridSpan w:val="5"/>
            <w:tcBorders>
              <w:top w:val="single" w:color="auto" w:sz="2" w:space="0"/>
              <w:left w:val="nil"/>
              <w:bottom w:val="nil"/>
              <w:right w:val="nil"/>
            </w:tcBorders>
            <w:noWrap w:val="0"/>
            <w:vAlign w:val="center"/>
          </w:tcPr>
          <w:p>
            <w:pPr>
              <w:widowControl w:val="0"/>
              <w:kinsoku/>
              <w:spacing w:line="360" w:lineRule="exact"/>
              <w:rPr>
                <w:rFonts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3195" w:hRule="atLeast"/>
        </w:trPr>
        <w:tc>
          <w:tcPr>
            <w:tcW w:w="556" w:type="dxa"/>
            <w:vMerge w:val="restart"/>
            <w:tcBorders>
              <w:top w:val="nil"/>
              <w:left w:val="single" w:color="auto" w:sz="4" w:space="0"/>
              <w:bottom w:val="single" w:color="auto" w:sz="4" w:space="0"/>
              <w:right w:val="single" w:color="auto" w:sz="4" w:space="0"/>
            </w:tcBorders>
            <w:noWrap w:val="0"/>
            <w:vAlign w:val="center"/>
          </w:tcPr>
          <w:p>
            <w:pPr>
              <w:widowControl w:val="0"/>
              <w:kinsoku/>
              <w:spacing w:line="360" w:lineRule="exact"/>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2025年产业目标</w:t>
            </w:r>
          </w:p>
        </w:tc>
        <w:tc>
          <w:tcPr>
            <w:tcW w:w="213" w:type="dxa"/>
            <w:tcBorders>
              <w:top w:val="nil"/>
              <w:left w:val="nil"/>
              <w:bottom w:val="nil"/>
              <w:right w:val="nil"/>
            </w:tcBorders>
            <w:noWrap w:val="0"/>
            <w:vAlign w:val="center"/>
          </w:tcPr>
          <w:p>
            <w:pPr>
              <w:widowControl w:val="0"/>
              <w:kinsoku/>
              <w:spacing w:line="360" w:lineRule="exact"/>
              <w:rPr>
                <w:rFonts w:ascii="Times New Roman" w:hAnsi="Times New Roman" w:eastAsia="宋体" w:cs="Times New Roman"/>
                <w:b/>
                <w:bCs/>
                <w:color w:val="000000"/>
                <w:sz w:val="20"/>
                <w:szCs w:val="20"/>
              </w:rPr>
            </w:pPr>
          </w:p>
        </w:tc>
        <w:tc>
          <w:tcPr>
            <w:tcW w:w="2398" w:type="dxa"/>
            <w:tcBorders>
              <w:top w:val="single" w:color="auto" w:sz="4" w:space="0"/>
              <w:left w:val="single" w:color="auto" w:sz="4" w:space="0"/>
              <w:bottom w:val="single" w:color="auto" w:sz="4" w:space="0"/>
              <w:right w:val="single" w:color="auto" w:sz="4" w:space="0"/>
            </w:tcBorders>
            <w:noWrap w:val="0"/>
            <w:vAlign w:val="top"/>
          </w:tcPr>
          <w:p>
            <w:pPr>
              <w:widowControl w:val="0"/>
              <w:kinsoku/>
              <w:spacing w:line="36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提升农旅乡愁产业链上游总体品质。综合产值50亿元</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1.全市农业产业化结构进一步优化，农业标准化体系和农产品可追踪朔源体系初步建成。</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2.田园徽州农产品区域公用品牌在长三角具备一定影响力，农产品转化率、农旅业融合度不断提高，智慧农旅发展平台初步构建，农旅业态品牌影响力进一步扩大。</w:t>
            </w:r>
          </w:p>
        </w:tc>
        <w:tc>
          <w:tcPr>
            <w:tcW w:w="289" w:type="dxa"/>
            <w:tcBorders>
              <w:top w:val="nil"/>
              <w:left w:val="nil"/>
              <w:bottom w:val="nil"/>
              <w:right w:val="nil"/>
            </w:tcBorders>
            <w:noWrap w:val="0"/>
            <w:vAlign w:val="top"/>
          </w:tcPr>
          <w:p>
            <w:pPr>
              <w:widowControl w:val="0"/>
              <w:kinsoku/>
              <w:spacing w:line="360" w:lineRule="exact"/>
              <w:rPr>
                <w:rFonts w:ascii="Times New Roman" w:hAnsi="Times New Roman" w:eastAsia="宋体" w:cs="Times New Roman"/>
                <w:b/>
                <w:bCs/>
                <w:color w:val="000000"/>
                <w:sz w:val="20"/>
                <w:szCs w:val="20"/>
              </w:rPr>
            </w:pPr>
          </w:p>
        </w:tc>
        <w:tc>
          <w:tcPr>
            <w:tcW w:w="2204" w:type="dxa"/>
            <w:tcBorders>
              <w:top w:val="single" w:color="auto" w:sz="4" w:space="0"/>
              <w:left w:val="single" w:color="auto" w:sz="4" w:space="0"/>
              <w:bottom w:val="single" w:color="auto" w:sz="4" w:space="0"/>
              <w:right w:val="single" w:color="auto" w:sz="4" w:space="0"/>
            </w:tcBorders>
            <w:noWrap w:val="0"/>
            <w:vAlign w:val="top"/>
          </w:tcPr>
          <w:p>
            <w:pPr>
              <w:widowControl w:val="0"/>
              <w:kinsoku/>
              <w:spacing w:line="36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培育农旅乡愁产业链中游融合发展主体。综合产值50亿元</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1.打造20个市级农旅特色产业乡镇。</w:t>
            </w:r>
          </w:p>
          <w:p>
            <w:pPr>
              <w:widowControl w:val="0"/>
              <w:kinsoku/>
              <w:spacing w:line="360" w:lineRule="exact"/>
              <w:rPr>
                <w:rFonts w:ascii="Times New Roman" w:hAnsi="Times New Roman" w:eastAsia="宋体" w:cs="Times New Roman"/>
                <w:color w:val="000000"/>
              </w:rPr>
            </w:pPr>
            <w:r>
              <w:rPr>
                <w:rFonts w:ascii="Times New Roman" w:hAnsi="Times New Roman" w:eastAsia="宋体" w:cs="Times New Roman"/>
                <w:color w:val="000000"/>
                <w:sz w:val="20"/>
                <w:szCs w:val="20"/>
              </w:rPr>
              <w:t xml:space="preserve">    2.培育5000户农旅经营主体，带动5万以上劳动力就业。</w:t>
            </w:r>
          </w:p>
        </w:tc>
        <w:tc>
          <w:tcPr>
            <w:tcW w:w="361" w:type="dxa"/>
            <w:tcBorders>
              <w:top w:val="nil"/>
              <w:left w:val="nil"/>
              <w:bottom w:val="nil"/>
              <w:right w:val="nil"/>
            </w:tcBorders>
            <w:noWrap w:val="0"/>
            <w:vAlign w:val="top"/>
          </w:tcPr>
          <w:p>
            <w:pPr>
              <w:widowControl w:val="0"/>
              <w:kinsoku/>
              <w:spacing w:line="360" w:lineRule="exact"/>
              <w:rPr>
                <w:rFonts w:ascii="Times New Roman" w:hAnsi="Times New Roman" w:eastAsia="宋体" w:cs="Times New Roman"/>
                <w:b/>
                <w:bCs/>
                <w:color w:val="000000"/>
                <w:sz w:val="20"/>
                <w:szCs w:val="20"/>
              </w:rPr>
            </w:pPr>
          </w:p>
        </w:tc>
        <w:tc>
          <w:tcPr>
            <w:tcW w:w="2507" w:type="dxa"/>
            <w:tcBorders>
              <w:top w:val="single" w:color="auto" w:sz="4" w:space="0"/>
              <w:left w:val="single" w:color="auto" w:sz="4" w:space="0"/>
              <w:bottom w:val="single" w:color="auto" w:sz="4" w:space="0"/>
              <w:right w:val="single" w:color="auto" w:sz="4" w:space="0"/>
            </w:tcBorders>
            <w:noWrap w:val="0"/>
            <w:vAlign w:val="top"/>
          </w:tcPr>
          <w:p>
            <w:pPr>
              <w:widowControl w:val="0"/>
              <w:kinsoku/>
              <w:spacing w:line="36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农旅融合六大工程赋能产业链下游产值提升。综合产值200亿元</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1.开发15个品种以上具有徽州地域特色农旅伴手礼商品。</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2.建成350家以上休闲农庄。</w:t>
            </w:r>
          </w:p>
          <w:p>
            <w:pPr>
              <w:pStyle w:val="3"/>
              <w:widowControl w:val="0"/>
              <w:tabs>
                <w:tab w:val="left" w:pos="312"/>
              </w:tabs>
              <w:kinsoku/>
              <w:spacing w:after="0" w:line="36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3.创建50家年销售收入500万元以上的休闲农旅企业。</w:t>
            </w:r>
          </w:p>
          <w:p>
            <w:pPr>
              <w:pStyle w:val="3"/>
              <w:widowControl w:val="0"/>
              <w:tabs>
                <w:tab w:val="left" w:pos="312"/>
              </w:tabs>
              <w:kinsoku/>
              <w:spacing w:after="0" w:line="36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4.建成100个左右景区村庄。</w:t>
            </w:r>
          </w:p>
          <w:p>
            <w:pPr>
              <w:pStyle w:val="3"/>
              <w:widowControl w:val="0"/>
              <w:tabs>
                <w:tab w:val="left" w:pos="312"/>
              </w:tabs>
              <w:kinsoku/>
              <w:spacing w:after="0" w:line="36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5.包装推出一批投资额在500万元以上的农旅融合招商项目。</w:t>
            </w:r>
          </w:p>
          <w:p>
            <w:pPr>
              <w:pStyle w:val="3"/>
              <w:widowControl w:val="0"/>
              <w:kinsoku/>
              <w:spacing w:after="0" w:line="360" w:lineRule="exact"/>
              <w:rPr>
                <w:rFonts w:ascii="Times New Roman" w:hAnsi="Times New Roman" w:cs="Times New Roman"/>
                <w:color w:val="000000"/>
              </w:rPr>
            </w:pPr>
          </w:p>
        </w:tc>
      </w:tr>
      <w:tr>
        <w:tblPrEx>
          <w:tblCellMar>
            <w:top w:w="0" w:type="dxa"/>
            <w:left w:w="108" w:type="dxa"/>
            <w:bottom w:w="0" w:type="dxa"/>
            <w:right w:w="108" w:type="dxa"/>
          </w:tblCellMar>
        </w:tblPrEx>
        <w:trPr>
          <w:trHeight w:val="180" w:hRule="atLeast"/>
        </w:trPr>
        <w:tc>
          <w:tcPr>
            <w:tcW w:w="556" w:type="dxa"/>
            <w:vMerge w:val="continue"/>
            <w:tcBorders>
              <w:top w:val="nil"/>
              <w:left w:val="single" w:color="auto" w:sz="4" w:space="0"/>
              <w:bottom w:val="single" w:color="auto" w:sz="4" w:space="0"/>
              <w:right w:val="single" w:color="auto" w:sz="4" w:space="0"/>
            </w:tcBorders>
            <w:noWrap w:val="0"/>
            <w:vAlign w:val="center"/>
          </w:tcPr>
          <w:p>
            <w:pPr>
              <w:widowControl w:val="0"/>
              <w:kinsoku/>
              <w:spacing w:line="360" w:lineRule="exact"/>
              <w:rPr>
                <w:rFonts w:ascii="Times New Roman" w:hAnsi="Times New Roman" w:eastAsia="宋体" w:cs="Times New Roman"/>
                <w:b/>
                <w:bCs/>
                <w:color w:val="000000"/>
                <w:sz w:val="20"/>
                <w:szCs w:val="20"/>
              </w:rPr>
            </w:pPr>
          </w:p>
        </w:tc>
        <w:tc>
          <w:tcPr>
            <w:tcW w:w="213" w:type="dxa"/>
            <w:tcBorders>
              <w:top w:val="nil"/>
              <w:left w:val="nil"/>
              <w:bottom w:val="nil"/>
              <w:right w:val="nil"/>
            </w:tcBorders>
            <w:noWrap w:val="0"/>
            <w:vAlign w:val="center"/>
          </w:tcPr>
          <w:p>
            <w:pPr>
              <w:widowControl w:val="0"/>
              <w:kinsoku/>
              <w:spacing w:line="360" w:lineRule="exact"/>
              <w:rPr>
                <w:rFonts w:ascii="Times New Roman" w:hAnsi="Times New Roman" w:eastAsia="宋体" w:cs="Times New Roman"/>
                <w:b/>
                <w:bCs/>
                <w:color w:val="000000"/>
                <w:sz w:val="20"/>
                <w:szCs w:val="20"/>
              </w:rPr>
            </w:pPr>
          </w:p>
        </w:tc>
        <w:tc>
          <w:tcPr>
            <w:tcW w:w="7759" w:type="dxa"/>
            <w:gridSpan w:val="5"/>
            <w:tcBorders>
              <w:top w:val="nil"/>
              <w:left w:val="nil"/>
              <w:bottom w:val="nil"/>
              <w:right w:val="nil"/>
            </w:tcBorders>
            <w:noWrap w:val="0"/>
            <w:vAlign w:val="center"/>
          </w:tcPr>
          <w:p>
            <w:pPr>
              <w:widowControl w:val="0"/>
              <w:kinsoku/>
              <w:spacing w:line="360" w:lineRule="exact"/>
              <w:rPr>
                <w:rFonts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1410" w:hRule="atLeast"/>
        </w:trPr>
        <w:tc>
          <w:tcPr>
            <w:tcW w:w="556" w:type="dxa"/>
            <w:vMerge w:val="continue"/>
            <w:tcBorders>
              <w:top w:val="nil"/>
              <w:left w:val="single" w:color="auto" w:sz="4" w:space="0"/>
              <w:bottom w:val="single" w:color="auto" w:sz="4" w:space="0"/>
              <w:right w:val="single" w:color="auto" w:sz="4" w:space="0"/>
            </w:tcBorders>
            <w:noWrap w:val="0"/>
            <w:vAlign w:val="center"/>
          </w:tcPr>
          <w:p>
            <w:pPr>
              <w:widowControl w:val="0"/>
              <w:kinsoku/>
              <w:spacing w:line="360" w:lineRule="exact"/>
              <w:rPr>
                <w:rFonts w:ascii="Times New Roman" w:hAnsi="Times New Roman" w:eastAsia="宋体" w:cs="Times New Roman"/>
                <w:b/>
                <w:bCs/>
                <w:color w:val="000000"/>
                <w:sz w:val="20"/>
                <w:szCs w:val="20"/>
              </w:rPr>
            </w:pPr>
          </w:p>
        </w:tc>
        <w:tc>
          <w:tcPr>
            <w:tcW w:w="213" w:type="dxa"/>
            <w:tcBorders>
              <w:top w:val="nil"/>
              <w:left w:val="nil"/>
              <w:bottom w:val="nil"/>
              <w:right w:val="nil"/>
            </w:tcBorders>
            <w:noWrap w:val="0"/>
            <w:vAlign w:val="center"/>
          </w:tcPr>
          <w:p>
            <w:pPr>
              <w:widowControl w:val="0"/>
              <w:kinsoku/>
              <w:spacing w:line="360" w:lineRule="exact"/>
              <w:rPr>
                <w:rFonts w:ascii="Times New Roman" w:hAnsi="Times New Roman" w:eastAsia="宋体" w:cs="Times New Roman"/>
                <w:b/>
                <w:bCs/>
                <w:color w:val="000000"/>
                <w:sz w:val="20"/>
                <w:szCs w:val="20"/>
              </w:rPr>
            </w:pPr>
          </w:p>
        </w:tc>
        <w:tc>
          <w:tcPr>
            <w:tcW w:w="7759"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exac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扎实推进农旅业产业链条各类主体培育发展，加强政策扶持，强化项目支撑，落实资金保障，充实人才队伍，提升发展环境，为农旅业全产业链发展提供坚实基础、强劲动力、要素保障，实现农旅产业高质高效发展目标。</w:t>
            </w:r>
          </w:p>
          <w:p>
            <w:pPr>
              <w:widowControl w:val="0"/>
              <w:kinsoku/>
              <w:spacing w:line="360" w:lineRule="exact"/>
              <w:rPr>
                <w:rFonts w:ascii="Times New Roman" w:hAnsi="Times New Roman" w:eastAsia="宋体" w:cs="Times New Roman"/>
                <w:color w:val="000000"/>
                <w:sz w:val="20"/>
                <w:szCs w:val="20"/>
              </w:rPr>
            </w:pPr>
          </w:p>
        </w:tc>
      </w:tr>
    </w:tbl>
    <w:p>
      <w:pPr>
        <w:pStyle w:val="3"/>
        <w:widowControl w:val="0"/>
        <w:kinsoku/>
        <w:spacing w:after="0" w:line="360" w:lineRule="exact"/>
        <w:rPr>
          <w:rFonts w:ascii="Times New Roman" w:hAnsi="Times New Roman" w:eastAsia="仿宋" w:cs="Times New Roman"/>
          <w:color w:val="000000"/>
          <w:sz w:val="32"/>
          <w:szCs w:val="32"/>
        </w:rPr>
      </w:pPr>
    </w:p>
    <w:p>
      <w:pPr>
        <w:widowControl w:val="0"/>
        <w:kinsoku/>
        <w:spacing w:line="560" w:lineRule="exact"/>
        <w:rPr>
          <w:rFonts w:ascii="Times New Roman" w:hAnsi="Times New Roman" w:eastAsia="仿宋" w:cs="Times New Roman"/>
          <w:color w:val="000000"/>
          <w:sz w:val="32"/>
          <w:szCs w:val="32"/>
        </w:rPr>
        <w:sectPr>
          <w:footerReference r:id="rId8" w:type="default"/>
          <w:pgSz w:w="11906" w:h="16838"/>
          <w:pgMar w:top="1440" w:right="1797" w:bottom="1440" w:left="1797" w:header="851" w:footer="992" w:gutter="0"/>
          <w:pgNumType w:fmt="numberInDash"/>
          <w:cols w:space="720" w:num="1"/>
          <w:docGrid w:linePitch="312" w:charSpace="0"/>
        </w:sectPr>
      </w:pPr>
    </w:p>
    <w:p>
      <w:pPr>
        <w:widowControl w:val="0"/>
        <w:kinsoku/>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r>
        <w:rPr>
          <w:rFonts w:hint="eastAsia" w:ascii="黑体" w:hAnsi="黑体" w:eastAsia="黑体" w:cs="黑体"/>
          <w:color w:val="000000"/>
          <w:sz w:val="32"/>
          <w:szCs w:val="32"/>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黄山市农旅乡愁产业高质量发展年度目标分解表</w:t>
      </w:r>
    </w:p>
    <w:p>
      <w:pPr>
        <w:pStyle w:val="2"/>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r>
        <w:rPr>
          <w:rFonts w:hint="eastAsia" w:ascii="宋体" w:hAnsi="宋体" w:eastAsia="宋体" w:cs="宋体"/>
          <w:color w:val="000000"/>
          <w:sz w:val="21"/>
          <w:szCs w:val="21"/>
        </w:rPr>
        <w:t xml:space="preserve">  单位：亿元</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1"/>
        <w:gridCol w:w="4292"/>
        <w:gridCol w:w="1211"/>
        <w:gridCol w:w="1212"/>
        <w:gridCol w:w="1162"/>
        <w:gridCol w:w="1140"/>
        <w:gridCol w:w="1153"/>
        <w:gridCol w:w="1197"/>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blHeader/>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区县</w:t>
            </w:r>
          </w:p>
        </w:tc>
        <w:tc>
          <w:tcPr>
            <w:tcW w:w="4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主要内容</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2020年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2021年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2022年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2023年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2024年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2025年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全市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4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到2025年，打造20个市级农旅特色产业乡镇，创建100个具有黄山特色的A级景区村庄，培育5000户农旅经营主体，带动5万以上劳动力就业，力争实现全市乡村农旅产业年接待游客6000万人次以上，旅游总收入300亿元以上。</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222</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235</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248</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264</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283</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300</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屯溪区</w:t>
            </w:r>
          </w:p>
        </w:tc>
        <w:tc>
          <w:tcPr>
            <w:tcW w:w="4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打造1个市级农旅特色产业乡镇，创建2-3个A级景区村庄，培育500户以上农旅新型经营主体，带动5000人以上劳动力就业，力争实现乡村农旅产业年接待游客300万人次，乡村旅游总收入20亿元以上。</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黄山区</w:t>
            </w:r>
          </w:p>
        </w:tc>
        <w:tc>
          <w:tcPr>
            <w:tcW w:w="4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打造4个市级农旅特色产业乡镇，创建12个A级景区村庄，培育800户以上农旅新型经营主体，带动8000人以上劳动力就业，力争实现乡村农旅产业年接待游客1000万人次，乡村旅游总收入47亿元以上。</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34</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38</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50</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1"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徽州区</w:t>
            </w:r>
          </w:p>
        </w:tc>
        <w:tc>
          <w:tcPr>
            <w:tcW w:w="4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打造2个市级农旅特色产业乡镇，创建12个A级景区村庄，培育500户以上农旅新型经营主体，带动5000人以上劳动力就业，力争实现乡村农旅产业年接待游客800万人次，乡村旅游总收入30亿元以上。</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8"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歙县</w:t>
            </w:r>
          </w:p>
        </w:tc>
        <w:tc>
          <w:tcPr>
            <w:tcW w:w="4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打造4个市级农旅特色产业乡镇，创建25个A级景区村庄，培育1000户以上农旅新型经营主体，带动10000人以上劳动力就业，力争实现乡村农旅产业年接待游客1200万人次，乡村旅游总收入70亿元以上。</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50</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55</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60</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65</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70</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4"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休宁县</w:t>
            </w:r>
          </w:p>
        </w:tc>
        <w:tc>
          <w:tcPr>
            <w:tcW w:w="4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打造4个市级农旅特色产业乡镇，创建15个A级景区村庄，培育800户以上农旅新型经营主体，带动8000人以上劳动力就业，力争实现乡村农旅产业年接待游客900万人次，乡村旅游总收入40亿元以上。</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36</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黟县</w:t>
            </w:r>
          </w:p>
        </w:tc>
        <w:tc>
          <w:tcPr>
            <w:tcW w:w="4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打造3个市级农旅特色产业乡镇，创建20个A级景区村庄，培育1000户以上农旅新型经营主体，带动10000人以上劳动力就业，力争实现乡村农旅产业年接待游客1400万人次，乡村旅游总收入77亿元以上。</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72</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73</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74</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75</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76</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77</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8"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祁门县</w:t>
            </w:r>
          </w:p>
        </w:tc>
        <w:tc>
          <w:tcPr>
            <w:tcW w:w="4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打造2个市级农旅特色产业乡镇，创建10个A级景区村庄，培育400户以上农旅新型经营主体，带动4000人以上劳动力就业，力争实现乡村农旅产业年接待游客400万人次，乡村旅游总收入16亿元以上。</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1"/>
                <w:szCs w:val="21"/>
              </w:rPr>
            </w:pPr>
          </w:p>
        </w:tc>
      </w:tr>
    </w:tbl>
    <w:p>
      <w:pPr>
        <w:widowControl w:val="0"/>
        <w:kinsoku/>
        <w:spacing w:line="320" w:lineRule="exact"/>
        <w:rPr>
          <w:rFonts w:ascii="Times New Roman" w:hAnsi="Times New Roman" w:eastAsia="仿宋" w:cs="Times New Roman"/>
          <w:color w:val="000000"/>
          <w:sz w:val="32"/>
          <w:szCs w:val="32"/>
        </w:rPr>
      </w:pPr>
    </w:p>
    <w:p>
      <w:pPr>
        <w:widowControl w:val="0"/>
        <w:kinsoku/>
        <w:spacing w:line="320" w:lineRule="exact"/>
        <w:rPr>
          <w:rFonts w:ascii="Times New Roman" w:hAnsi="Times New Roman" w:eastAsia="仿宋" w:cs="Times New Roman"/>
          <w:color w:val="000000"/>
          <w:sz w:val="32"/>
          <w:szCs w:val="32"/>
        </w:rPr>
        <w:sectPr>
          <w:pgSz w:w="16838" w:h="11906" w:orient="landscape"/>
          <w:pgMar w:top="1440" w:right="1797" w:bottom="1440" w:left="1797" w:header="851" w:footer="992" w:gutter="0"/>
          <w:pgNumType w:fmt="numberInDash"/>
          <w:cols w:space="720" w:num="1"/>
          <w:docGrid w:linePitch="322" w:charSpace="0"/>
        </w:sectPr>
      </w:pPr>
    </w:p>
    <w:p>
      <w:pPr>
        <w:widowControl w:val="0"/>
        <w:kinsoku/>
        <w:spacing w:line="560"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r>
        <w:rPr>
          <w:rFonts w:hint="eastAsia" w:ascii="黑体" w:hAnsi="黑体" w:eastAsia="黑体" w:cs="黑体"/>
          <w:color w:val="000000"/>
          <w:sz w:val="32"/>
          <w:szCs w:val="32"/>
        </w:rPr>
        <w:t>3</w:t>
      </w:r>
    </w:p>
    <w:p>
      <w:pPr>
        <w:widowControl w:val="0"/>
        <w:kinsoku/>
        <w:spacing w:line="560" w:lineRule="exact"/>
        <w:jc w:val="both"/>
        <w:rPr>
          <w:rFonts w:ascii="Times New Roman" w:hAnsi="Times New Roman" w:eastAsia="方正小标宋_GBK" w:cs="Times New Roman"/>
          <w:color w:val="000000"/>
          <w:sz w:val="44"/>
          <w:szCs w:val="44"/>
        </w:rPr>
      </w:pPr>
    </w:p>
    <w:p>
      <w:pPr>
        <w:widowControl w:val="0"/>
        <w:kinsoku/>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黄山市农旅乡愁产业高质量发展</w:t>
      </w:r>
    </w:p>
    <w:p>
      <w:pPr>
        <w:widowControl w:val="0"/>
        <w:kinsoku/>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重点工作任务分工</w:t>
      </w:r>
    </w:p>
    <w:p>
      <w:pPr>
        <w:widowControl w:val="0"/>
        <w:kinsoku/>
        <w:spacing w:line="560" w:lineRule="exact"/>
        <w:ind w:firstLine="640" w:firstLineChars="200"/>
        <w:jc w:val="both"/>
        <w:rPr>
          <w:rFonts w:ascii="Times New Roman" w:hAnsi="Times New Roman" w:eastAsia="仿宋" w:cs="Times New Roman"/>
          <w:color w:val="000000"/>
          <w:sz w:val="32"/>
          <w:szCs w:val="32"/>
        </w:rPr>
      </w:pPr>
    </w:p>
    <w:p>
      <w:pPr>
        <w:widowControl w:val="0"/>
        <w:kinsoku/>
        <w:spacing w:line="560" w:lineRule="exact"/>
        <w:ind w:firstLine="640" w:firstLineChars="200"/>
        <w:jc w:val="both"/>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1</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推进全市农业产业结构进一步优化，农业标准化体系和农产品质量可追踪朔源体系初步建成，田园徽州农产品区域公用品牌在长三角具备一定影响力，农产品商品转化率、农旅业融合度不断提高，智慧农旅发展平台初步构建，农旅业态品牌影响力进一步扩大。</w:t>
      </w:r>
      <w:r>
        <w:rPr>
          <w:rFonts w:ascii="Times New Roman" w:hAnsi="Times New Roman" w:eastAsia="楷体" w:cs="Times New Roman"/>
          <w:color w:val="000000"/>
          <w:sz w:val="32"/>
          <w:szCs w:val="32"/>
        </w:rPr>
        <w:t>（由市农业农村局、市文旅局、黄山供销集团、市商务局、市市场监督管理局、各区县人民政府等负责落实）</w:t>
      </w:r>
    </w:p>
    <w:p>
      <w:pPr>
        <w:widowControl w:val="0"/>
        <w:kinsoku/>
        <w:spacing w:line="560" w:lineRule="exact"/>
        <w:ind w:firstLine="640" w:firstLineChars="200"/>
        <w:jc w:val="both"/>
        <w:rPr>
          <w:rFonts w:ascii="Times New Roman" w:hAnsi="Times New Roman" w:eastAsia="楷体" w:cs="Times New Roman"/>
          <w:color w:val="000000"/>
          <w:sz w:val="32"/>
          <w:szCs w:val="32"/>
        </w:rPr>
      </w:pPr>
      <w:r>
        <w:rPr>
          <w:rFonts w:ascii="Times New Roman" w:hAnsi="Times New Roman" w:eastAsia="仿宋" w:cs="Times New Roman"/>
          <w:color w:val="000000"/>
          <w:kern w:val="2"/>
          <w:sz w:val="32"/>
          <w:szCs w:val="32"/>
        </w:rPr>
        <w:t>2</w:t>
      </w:r>
      <w:r>
        <w:rPr>
          <w:rFonts w:hint="eastAsia" w:ascii="仿宋" w:hAnsi="仿宋" w:eastAsia="仿宋" w:cs="仿宋"/>
          <w:color w:val="000000"/>
          <w:sz w:val="32"/>
          <w:szCs w:val="32"/>
        </w:rPr>
        <w:t>．</w:t>
      </w:r>
      <w:r>
        <w:rPr>
          <w:rFonts w:ascii="Times New Roman" w:hAnsi="Times New Roman" w:eastAsia="仿宋" w:cs="Times New Roman"/>
          <w:color w:val="000000"/>
          <w:kern w:val="2"/>
          <w:sz w:val="32"/>
          <w:szCs w:val="32"/>
        </w:rPr>
        <w:t>打造20个市级农旅特色产业乡镇，培育5000户农旅经营主体，带动5万以上劳动力就业。</w:t>
      </w:r>
      <w:r>
        <w:rPr>
          <w:rFonts w:ascii="Times New Roman" w:hAnsi="Times New Roman" w:eastAsia="楷体" w:cs="Times New Roman"/>
          <w:color w:val="000000"/>
          <w:sz w:val="32"/>
          <w:szCs w:val="32"/>
        </w:rPr>
        <w:t>（由市农业农村局、市文旅局、市乡村振兴局、黄山供销集团、市商务局、各区县人民政府等负责落实）</w:t>
      </w:r>
    </w:p>
    <w:p>
      <w:pPr>
        <w:widowControl w:val="0"/>
        <w:kinsoku/>
        <w:spacing w:line="560" w:lineRule="exact"/>
        <w:ind w:firstLine="640" w:firstLineChars="200"/>
        <w:jc w:val="both"/>
        <w:rPr>
          <w:rFonts w:ascii="Times New Roman" w:hAnsi="Times New Roman" w:eastAsia="楷体" w:cs="Times New Roman"/>
          <w:color w:val="000000"/>
          <w:sz w:val="32"/>
          <w:szCs w:val="32"/>
        </w:rPr>
      </w:pPr>
      <w:r>
        <w:rPr>
          <w:rFonts w:ascii="Times New Roman" w:hAnsi="Times New Roman" w:eastAsia="仿宋" w:cs="Times New Roman"/>
          <w:color w:val="000000"/>
          <w:sz w:val="32"/>
          <w:szCs w:val="32"/>
        </w:rPr>
        <w:t>3</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开发15个品种以上具有徽州地域特色的农旅伴手礼商品；建成350家以上农业产业鲜明、旅游功能突出、经济效益明显、年接待能力强的休闲农庄；创建50家类型各异、效益明显、年销售收入500万元以上的休闲农旅企业；建成100个左右村容整洁、管理有序、旅游服务功能较为完善的景区标准旅游村庄；包装推出一批投资额在500万元以上、有产业带动力、具备一定规模的农旅融合招商项目，大力实施招商引资工作。</w:t>
      </w:r>
      <w:r>
        <w:rPr>
          <w:rFonts w:ascii="Times New Roman" w:hAnsi="Times New Roman" w:eastAsia="楷体" w:cs="Times New Roman"/>
          <w:color w:val="000000"/>
          <w:sz w:val="32"/>
          <w:szCs w:val="32"/>
        </w:rPr>
        <w:t>（由市农业农村局、市文旅局、市乡村振兴局、黄山供销集团、市商务局、各区县人民政府等负责落实）</w:t>
      </w:r>
    </w:p>
    <w:p>
      <w:pPr>
        <w:widowControl w:val="0"/>
        <w:kinsoku/>
        <w:spacing w:line="560" w:lineRule="exact"/>
        <w:ind w:firstLine="640" w:firstLineChars="200"/>
        <w:jc w:val="both"/>
        <w:rPr>
          <w:rFonts w:ascii="Times New Roman" w:hAnsi="Times New Roman" w:eastAsia="楷体" w:cs="Times New Roman"/>
          <w:color w:val="000000"/>
          <w:sz w:val="32"/>
          <w:szCs w:val="32"/>
        </w:rPr>
      </w:pPr>
      <w:r>
        <w:rPr>
          <w:rFonts w:ascii="Times New Roman" w:hAnsi="Times New Roman" w:eastAsia="仿宋" w:cs="Times New Roman"/>
          <w:color w:val="000000"/>
          <w:kern w:val="2"/>
          <w:sz w:val="32"/>
          <w:szCs w:val="32"/>
        </w:rPr>
        <w:t>4</w:t>
      </w:r>
      <w:r>
        <w:rPr>
          <w:rFonts w:hint="eastAsia" w:ascii="仿宋" w:hAnsi="仿宋" w:eastAsia="仿宋" w:cs="仿宋"/>
          <w:color w:val="000000"/>
          <w:sz w:val="32"/>
          <w:szCs w:val="32"/>
        </w:rPr>
        <w:t>．</w:t>
      </w:r>
      <w:r>
        <w:rPr>
          <w:rFonts w:ascii="Times New Roman" w:hAnsi="Times New Roman" w:eastAsia="仿宋" w:cs="Times New Roman"/>
          <w:color w:val="000000"/>
          <w:sz w:val="32"/>
          <w:szCs w:val="32"/>
        </w:rPr>
        <w:t>打造徽州农旅节庆品牌，整合乡村旅游和农事资源，以“节庆+旅游”“节庆+生态”“节庆＋互联网”等多种模式，推动农旅融合、产业兴旺。传承、挖掘优秀民俗传统和民间文化，对接乡土风情，延伸田园经济，策划特色鲜明、四季分明的乡村狂欢节、秋收美食节、非遗文化节、农民运动会等多样化的群众性乡村节庆赛事活动，形成农旅节庆品牌联动效应，带旺乡村人气。每年均策划举办一批具有徽州乡土特色、主题各异的乡村节庆活动。</w:t>
      </w:r>
      <w:r>
        <w:rPr>
          <w:rFonts w:ascii="Times New Roman" w:hAnsi="Times New Roman" w:eastAsia="楷体" w:cs="Times New Roman"/>
          <w:color w:val="000000"/>
          <w:sz w:val="32"/>
          <w:szCs w:val="32"/>
        </w:rPr>
        <w:t>（由市文旅局、市农业农村局、市乡村振兴局、各区县人民政府等负责落实）</w:t>
      </w:r>
    </w:p>
    <w:p>
      <w:pPr>
        <w:widowControl w:val="0"/>
        <w:kinsoku/>
        <w:spacing w:line="560" w:lineRule="exact"/>
        <w:jc w:val="both"/>
        <w:rPr>
          <w:rFonts w:hint="default" w:ascii="Times New Roman" w:hAnsi="Times New Roman" w:eastAsia="方正小标宋_GBK" w:cs="Times New Roman"/>
          <w:bCs/>
          <w:color w:val="000000"/>
          <w:spacing w:val="8"/>
          <w:sz w:val="44"/>
          <w:szCs w:val="44"/>
          <w:shd w:val="clear" w:color="auto" w:fill="FFFFFF"/>
          <w:lang w:val="en-US" w:eastAsia="zh-CN"/>
        </w:rPr>
      </w:pPr>
      <w:r>
        <w:rPr>
          <w:rFonts w:ascii="Times New Roman" w:hAnsi="Times New Roman" w:eastAsia="方正小标宋_GBK" w:cs="Times New Roman"/>
          <w:bCs/>
          <w:color w:val="000000"/>
          <w:spacing w:val="8"/>
          <w:sz w:val="44"/>
          <w:szCs w:val="44"/>
          <w:shd w:val="clear" w:color="auto" w:fill="FFFFFF"/>
        </w:rPr>
        <w:br w:type="page"/>
      </w:r>
      <w:r>
        <w:rPr>
          <w:rFonts w:hint="eastAsia" w:ascii="黑体" w:hAnsi="黑体" w:eastAsia="黑体" w:cs="黑体"/>
          <w:bCs/>
          <w:color w:val="000000"/>
          <w:spacing w:val="8"/>
          <w:sz w:val="32"/>
          <w:szCs w:val="32"/>
          <w:shd w:val="clear" w:color="auto" w:fill="FFFFFF"/>
          <w:lang w:eastAsia="zh-CN"/>
        </w:rPr>
        <w:t>附件</w:t>
      </w:r>
      <w:r>
        <w:rPr>
          <w:rFonts w:hint="eastAsia" w:ascii="黑体" w:hAnsi="黑体" w:eastAsia="黑体" w:cs="黑体"/>
          <w:bCs/>
          <w:color w:val="000000"/>
          <w:spacing w:val="8"/>
          <w:sz w:val="32"/>
          <w:szCs w:val="32"/>
          <w:shd w:val="clear" w:color="auto" w:fill="FFFFFF"/>
          <w:lang w:val="en-US" w:eastAsia="zh-CN"/>
        </w:rPr>
        <w:t>6</w:t>
      </w:r>
    </w:p>
    <w:p>
      <w:pPr>
        <w:pStyle w:val="2"/>
      </w:pPr>
    </w:p>
    <w:p>
      <w:pPr>
        <w:widowControl w:val="0"/>
        <w:kinsoku/>
        <w:spacing w:line="560" w:lineRule="exact"/>
        <w:jc w:val="center"/>
        <w:rPr>
          <w:rFonts w:ascii="Times New Roman" w:hAnsi="Times New Roman" w:eastAsia="方正小标宋_GBK" w:cs="Times New Roman"/>
          <w:bCs/>
          <w:color w:val="000000"/>
          <w:spacing w:val="8"/>
          <w:sz w:val="44"/>
          <w:szCs w:val="44"/>
          <w:shd w:val="clear" w:color="auto" w:fill="FFFFFF"/>
        </w:rPr>
      </w:pPr>
      <w:r>
        <w:rPr>
          <w:rFonts w:ascii="Times New Roman" w:hAnsi="Times New Roman" w:eastAsia="方正小标宋_GBK" w:cs="Times New Roman"/>
          <w:bCs/>
          <w:color w:val="000000"/>
          <w:spacing w:val="8"/>
          <w:sz w:val="44"/>
          <w:szCs w:val="44"/>
          <w:shd w:val="clear" w:color="auto" w:fill="FFFFFF"/>
        </w:rPr>
        <w:t>黄山市数字乡村产业发展实施方案</w:t>
      </w:r>
    </w:p>
    <w:p>
      <w:pPr>
        <w:widowControl w:val="0"/>
        <w:kinsoku/>
        <w:spacing w:line="560" w:lineRule="exact"/>
        <w:jc w:val="center"/>
        <w:rPr>
          <w:rFonts w:ascii="Times New Roman" w:hAnsi="Times New Roman" w:eastAsia="楷体" w:cs="Times New Roman"/>
          <w:color w:val="000000"/>
          <w:spacing w:val="8"/>
          <w:sz w:val="32"/>
          <w:szCs w:val="32"/>
          <w:shd w:val="clear" w:color="auto" w:fill="FFFFFF"/>
        </w:rPr>
      </w:pPr>
      <w:r>
        <w:rPr>
          <w:rFonts w:ascii="Times New Roman" w:hAnsi="Times New Roman" w:eastAsia="楷体" w:cs="Times New Roman"/>
          <w:color w:val="000000"/>
          <w:sz w:val="32"/>
          <w:szCs w:val="32"/>
        </w:rPr>
        <w:t>（2021-2025年）</w:t>
      </w:r>
    </w:p>
    <w:p>
      <w:pPr>
        <w:widowControl w:val="0"/>
        <w:kinsoku/>
        <w:spacing w:line="560" w:lineRule="exact"/>
        <w:ind w:firstLine="672" w:firstLineChars="200"/>
        <w:jc w:val="both"/>
        <w:rPr>
          <w:rFonts w:ascii="Times New Roman" w:hAnsi="Times New Roman" w:eastAsia="仿宋" w:cs="Times New Roman"/>
          <w:color w:val="000000"/>
          <w:spacing w:val="8"/>
          <w:sz w:val="32"/>
          <w:szCs w:val="32"/>
          <w:shd w:val="clear" w:color="auto" w:fill="FFFFFF"/>
        </w:rPr>
      </w:pPr>
    </w:p>
    <w:p>
      <w:pPr>
        <w:widowControl w:val="0"/>
        <w:kinsoku/>
        <w:spacing w:line="560" w:lineRule="exact"/>
        <w:ind w:firstLine="672"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仿宋" w:cs="Times New Roman"/>
          <w:color w:val="000000"/>
          <w:spacing w:val="8"/>
          <w:sz w:val="32"/>
          <w:szCs w:val="32"/>
          <w:shd w:val="clear" w:color="auto" w:fill="FFFFFF"/>
        </w:rPr>
        <w:t>为</w:t>
      </w:r>
      <w:r>
        <w:rPr>
          <w:rFonts w:ascii="Times New Roman" w:hAnsi="Times New Roman" w:eastAsia="仿宋" w:cs="Times New Roman"/>
          <w:color w:val="000000"/>
          <w:sz w:val="32"/>
        </w:rPr>
        <w:t>扎实</w:t>
      </w:r>
      <w:r>
        <w:rPr>
          <w:rFonts w:ascii="Times New Roman" w:hAnsi="Times New Roman" w:eastAsia="仿宋" w:cs="Times New Roman"/>
          <w:color w:val="000000"/>
          <w:sz w:val="32"/>
          <w:szCs w:val="32"/>
        </w:rPr>
        <w:t>推进全市乡村产业“六业千亿”行动计划，加快发展数字乡村产业，</w:t>
      </w:r>
      <w:r>
        <w:rPr>
          <w:rFonts w:ascii="Times New Roman" w:hAnsi="Times New Roman" w:eastAsia="仿宋" w:cs="Times New Roman"/>
          <w:color w:val="000000"/>
          <w:spacing w:val="8"/>
          <w:sz w:val="32"/>
          <w:szCs w:val="32"/>
          <w:shd w:val="clear" w:color="auto" w:fill="FFFFFF"/>
        </w:rPr>
        <w:t>以数字技术推广应用为抓手，用现代信息技术对农业对象、环境和全过程进行可视化表达、数字化设计、信息化管理，特制定本实施方案。</w:t>
      </w:r>
    </w:p>
    <w:p>
      <w:pPr>
        <w:widowControl w:val="0"/>
        <w:kinsoku/>
        <w:spacing w:line="560" w:lineRule="exact"/>
        <w:ind w:firstLine="672" w:firstLineChars="200"/>
        <w:jc w:val="both"/>
        <w:rPr>
          <w:rFonts w:ascii="Times New Roman" w:hAnsi="Times New Roman" w:eastAsia="黑体" w:cs="Times New Roman"/>
          <w:color w:val="000000"/>
          <w:spacing w:val="8"/>
          <w:sz w:val="32"/>
          <w:szCs w:val="32"/>
          <w:shd w:val="clear" w:color="auto" w:fill="FFFFFF"/>
        </w:rPr>
      </w:pPr>
      <w:r>
        <w:rPr>
          <w:rFonts w:ascii="Times New Roman" w:hAnsi="Times New Roman" w:eastAsia="黑体" w:cs="Times New Roman"/>
          <w:color w:val="000000"/>
          <w:spacing w:val="8"/>
          <w:sz w:val="32"/>
          <w:szCs w:val="32"/>
          <w:shd w:val="clear" w:color="auto" w:fill="FFFFFF"/>
        </w:rPr>
        <w:t>一、基本思路</w:t>
      </w:r>
    </w:p>
    <w:p>
      <w:pPr>
        <w:widowControl w:val="0"/>
        <w:kinsoku/>
        <w:spacing w:line="560" w:lineRule="exact"/>
        <w:ind w:firstLine="672"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仿宋" w:cs="Times New Roman"/>
          <w:color w:val="000000"/>
          <w:spacing w:val="8"/>
          <w:sz w:val="32"/>
          <w:szCs w:val="32"/>
          <w:shd w:val="clear" w:color="auto" w:fill="FFFFFF"/>
        </w:rPr>
        <w:t>以习近平新时代中国特色社会主义思想为指导，紧紧围绕乡村振兴战略工作部署，实施《数字乡村发展战略纲要》和《数字农业农村发展规划（2019-2025年）》，按照“数字皖农”和“数字黄山”的建设要求，以产业数字化、数字产业化为发展主线，以数字技术与农业农村经济深度融合为主攻方向，以数据为关键生产要素，着力建设基础数据资源体系，加强数字生产能力建设，加快农业农村生产经营、管理服务数字化改造，全面提升农业农村生产智能化、经营网络化、管理高效化、服务便捷化水平，用数字化引领驱动农业农村现代化，为实现乡村全面振兴提供有力支撑。</w:t>
      </w:r>
    </w:p>
    <w:p>
      <w:pPr>
        <w:widowControl w:val="0"/>
        <w:kinsoku/>
        <w:spacing w:line="560" w:lineRule="exact"/>
        <w:ind w:firstLine="672" w:firstLineChars="200"/>
        <w:jc w:val="both"/>
        <w:rPr>
          <w:rFonts w:ascii="Times New Roman" w:hAnsi="Times New Roman" w:eastAsia="黑体" w:cs="Times New Roman"/>
          <w:color w:val="000000"/>
          <w:spacing w:val="8"/>
          <w:sz w:val="32"/>
          <w:szCs w:val="32"/>
          <w:shd w:val="clear" w:color="auto" w:fill="FFFFFF"/>
        </w:rPr>
      </w:pPr>
      <w:r>
        <w:rPr>
          <w:rFonts w:ascii="Times New Roman" w:hAnsi="Times New Roman" w:eastAsia="黑体" w:cs="Times New Roman"/>
          <w:color w:val="000000"/>
          <w:spacing w:val="8"/>
          <w:sz w:val="32"/>
          <w:szCs w:val="32"/>
          <w:shd w:val="clear" w:color="auto" w:fill="FFFFFF"/>
        </w:rPr>
        <w:t>二、发展目标</w:t>
      </w:r>
    </w:p>
    <w:p>
      <w:pPr>
        <w:widowControl w:val="0"/>
        <w:kinsoku/>
        <w:spacing w:line="560" w:lineRule="exact"/>
        <w:ind w:firstLine="672"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仿宋" w:cs="Times New Roman"/>
          <w:color w:val="000000"/>
          <w:spacing w:val="8"/>
          <w:sz w:val="32"/>
          <w:szCs w:val="32"/>
          <w:shd w:val="clear" w:color="auto" w:fill="FFFFFF"/>
        </w:rPr>
        <w:t>到2025年，农业生产智能化、经营网络化、管理数据化和服务在线化取得明显成效，全市数字乡村产业综合产值达到50亿元。</w:t>
      </w:r>
      <w:r>
        <w:rPr>
          <w:rFonts w:ascii="Times New Roman" w:hAnsi="Times New Roman" w:eastAsia="仿宋" w:cs="Times New Roman"/>
          <w:b/>
          <w:bCs/>
          <w:color w:val="000000"/>
          <w:spacing w:val="8"/>
          <w:sz w:val="32"/>
          <w:szCs w:val="32"/>
          <w:shd w:val="clear" w:color="auto" w:fill="FFFFFF"/>
        </w:rPr>
        <w:t>农业智能应用更加广泛，</w:t>
      </w:r>
      <w:r>
        <w:rPr>
          <w:rFonts w:ascii="Times New Roman" w:hAnsi="Times New Roman" w:eastAsia="仿宋" w:cs="Times New Roman"/>
          <w:color w:val="000000"/>
          <w:spacing w:val="8"/>
          <w:sz w:val="32"/>
          <w:szCs w:val="32"/>
          <w:shd w:val="clear" w:color="auto" w:fill="FFFFFF"/>
        </w:rPr>
        <w:t>农业物联网推广示范覆盖所有涉农区县，促进优势农业产业节本增效5 %以上。</w:t>
      </w:r>
      <w:r>
        <w:rPr>
          <w:rFonts w:ascii="Times New Roman" w:hAnsi="Times New Roman" w:eastAsia="仿宋" w:cs="Times New Roman"/>
          <w:b/>
          <w:bCs/>
          <w:color w:val="000000"/>
          <w:spacing w:val="8"/>
          <w:sz w:val="32"/>
          <w:szCs w:val="32"/>
          <w:shd w:val="clear" w:color="auto" w:fill="FFFFFF"/>
        </w:rPr>
        <w:t>农村电商快速发展，</w:t>
      </w:r>
      <w:r>
        <w:rPr>
          <w:rFonts w:ascii="Times New Roman" w:hAnsi="Times New Roman" w:eastAsia="仿宋" w:cs="Times New Roman"/>
          <w:color w:val="000000"/>
          <w:spacing w:val="8"/>
          <w:sz w:val="32"/>
          <w:szCs w:val="32"/>
          <w:shd w:val="clear" w:color="auto" w:fill="FFFFFF"/>
        </w:rPr>
        <w:t>基本实现线上网销农产品品类全覆盖、行政村农产品电商服务全覆盖，农产品电商交易额年均递增10 %以上。</w:t>
      </w:r>
      <w:r>
        <w:rPr>
          <w:rFonts w:ascii="Times New Roman" w:hAnsi="Times New Roman" w:eastAsia="仿宋" w:cs="Times New Roman"/>
          <w:b/>
          <w:bCs/>
          <w:color w:val="000000"/>
          <w:spacing w:val="8"/>
          <w:sz w:val="32"/>
          <w:szCs w:val="32"/>
          <w:shd w:val="clear" w:color="auto" w:fill="FFFFFF"/>
        </w:rPr>
        <w:t>农业大数据创新应用加快，</w:t>
      </w:r>
      <w:r>
        <w:rPr>
          <w:rFonts w:ascii="Times New Roman" w:hAnsi="Times New Roman" w:eastAsia="仿宋" w:cs="Times New Roman"/>
          <w:color w:val="000000"/>
          <w:spacing w:val="8"/>
          <w:sz w:val="32"/>
          <w:szCs w:val="32"/>
          <w:shd w:val="clear" w:color="auto" w:fill="FFFFFF"/>
        </w:rPr>
        <w:t>实现农业行业管理信息资源集成共享，优化品牌农产品和主要农业投入品全程溯源监管，提升农业数据信息支撑宏观管理、引导市场、指导生产的能力。</w:t>
      </w:r>
      <w:r>
        <w:rPr>
          <w:rFonts w:ascii="Times New Roman" w:hAnsi="Times New Roman" w:eastAsia="仿宋" w:cs="Times New Roman"/>
          <w:b/>
          <w:bCs/>
          <w:color w:val="000000"/>
          <w:spacing w:val="8"/>
          <w:sz w:val="32"/>
          <w:szCs w:val="32"/>
          <w:shd w:val="clear" w:color="auto" w:fill="FFFFFF"/>
        </w:rPr>
        <w:t>农业农村服务全面优化，</w:t>
      </w:r>
      <w:r>
        <w:rPr>
          <w:rFonts w:ascii="Times New Roman" w:hAnsi="Times New Roman" w:eastAsia="仿宋" w:cs="Times New Roman"/>
          <w:color w:val="000000"/>
          <w:spacing w:val="8"/>
          <w:sz w:val="32"/>
          <w:szCs w:val="32"/>
          <w:shd w:val="clear" w:color="auto" w:fill="FFFFFF"/>
        </w:rPr>
        <w:t>信息进村入户综合信息服务实现全覆盖，形成以行政村为结点的全市“三农”服务“一张网”。</w:t>
      </w:r>
    </w:p>
    <w:p>
      <w:pPr>
        <w:widowControl w:val="0"/>
        <w:kinsoku/>
        <w:spacing w:line="560" w:lineRule="exact"/>
        <w:ind w:firstLine="672" w:firstLineChars="200"/>
        <w:jc w:val="both"/>
        <w:rPr>
          <w:rFonts w:ascii="Times New Roman" w:hAnsi="Times New Roman" w:eastAsia="黑体" w:cs="Times New Roman"/>
          <w:color w:val="000000"/>
          <w:spacing w:val="8"/>
          <w:sz w:val="32"/>
          <w:szCs w:val="32"/>
          <w:shd w:val="clear" w:color="auto" w:fill="FFFFFF"/>
        </w:rPr>
      </w:pPr>
      <w:r>
        <w:rPr>
          <w:rFonts w:ascii="Times New Roman" w:hAnsi="Times New Roman" w:eastAsia="黑体" w:cs="Times New Roman"/>
          <w:color w:val="000000"/>
          <w:spacing w:val="8"/>
          <w:sz w:val="32"/>
          <w:szCs w:val="32"/>
          <w:shd w:val="clear" w:color="auto" w:fill="FFFFFF"/>
        </w:rPr>
        <w:t>三、路线图</w:t>
      </w:r>
    </w:p>
    <w:p>
      <w:pPr>
        <w:pStyle w:val="3"/>
        <w:widowControl w:val="0"/>
        <w:kinsoku/>
        <w:spacing w:after="0" w:line="560" w:lineRule="exact"/>
        <w:ind w:firstLine="64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未来5年，围绕数字乡村建设、数字农业发展提升，重点抓好以下4个环节：</w:t>
      </w:r>
    </w:p>
    <w:p>
      <w:pPr>
        <w:widowControl w:val="0"/>
        <w:kinsoku/>
        <w:spacing w:line="560" w:lineRule="exact"/>
        <w:ind w:firstLine="643"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楷体" w:cs="Times New Roman"/>
          <w:b/>
          <w:color w:val="000000"/>
          <w:sz w:val="32"/>
          <w:szCs w:val="32"/>
        </w:rPr>
        <w:t>（一）夯实数字乡村基础设施。</w:t>
      </w:r>
      <w:r>
        <w:rPr>
          <w:rFonts w:ascii="Times New Roman" w:hAnsi="Times New Roman" w:eastAsia="仿宋" w:cs="Times New Roman"/>
          <w:color w:val="000000"/>
          <w:spacing w:val="8"/>
          <w:sz w:val="32"/>
          <w:szCs w:val="32"/>
          <w:shd w:val="clear" w:color="auto" w:fill="FFFFFF"/>
        </w:rPr>
        <w:t>扎实推进农村地区宽带通信网和移动互联网建设，加快5G网络全覆盖，推动乡村电商、冷链物流、农业生产加工等基础设施建设，补齐我市乡村信息基础设施薄弱、信息技术资源不足等短板，进一步弥合城乡数字鸿沟。</w:t>
      </w:r>
    </w:p>
    <w:p>
      <w:pPr>
        <w:widowControl w:val="0"/>
        <w:kinsoku/>
        <w:spacing w:line="560" w:lineRule="exact"/>
        <w:ind w:firstLine="643"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楷体" w:cs="Times New Roman"/>
          <w:b/>
          <w:color w:val="000000"/>
          <w:sz w:val="32"/>
          <w:szCs w:val="32"/>
        </w:rPr>
        <w:t>（二）构建数字乡村产业体系。</w:t>
      </w:r>
      <w:r>
        <w:rPr>
          <w:rFonts w:ascii="Times New Roman" w:hAnsi="Times New Roman" w:eastAsia="仿宋" w:cs="Times New Roman"/>
          <w:color w:val="000000"/>
          <w:spacing w:val="8"/>
          <w:sz w:val="32"/>
          <w:szCs w:val="32"/>
          <w:shd w:val="clear" w:color="auto" w:fill="FFFFFF"/>
        </w:rPr>
        <w:t>扎实推进5G产业链、物联网、大数据以及数字文创、新零售等数字乡村产业新业态，补齐我市乡村产业发展内生动力不足，经营方式单一等短板，进一步拓展农民增收空间。</w:t>
      </w:r>
    </w:p>
    <w:p>
      <w:pPr>
        <w:widowControl w:val="0"/>
        <w:kinsoku/>
        <w:spacing w:line="560" w:lineRule="exact"/>
        <w:ind w:firstLine="643"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楷体" w:cs="Times New Roman"/>
          <w:b/>
          <w:color w:val="000000"/>
          <w:sz w:val="32"/>
          <w:szCs w:val="32"/>
        </w:rPr>
        <w:t>（三）推进数字乡村赋能升级。</w:t>
      </w:r>
      <w:r>
        <w:rPr>
          <w:rFonts w:ascii="Times New Roman" w:hAnsi="Times New Roman" w:eastAsia="仿宋" w:cs="Times New Roman"/>
          <w:color w:val="000000"/>
          <w:spacing w:val="8"/>
          <w:sz w:val="32"/>
          <w:szCs w:val="32"/>
          <w:shd w:val="clear" w:color="auto" w:fill="FFFFFF"/>
        </w:rPr>
        <w:t>加快乡村产业和乡村治理等数字化、网络化、智能化转型升级，补齐农业生产效率低下，乡村治理效能偏弱等短板，以“数字赋能”推进乡村发展，带动农民增收致富。</w:t>
      </w:r>
    </w:p>
    <w:p>
      <w:pPr>
        <w:pStyle w:val="6"/>
        <w:widowControl w:val="0"/>
        <w:shd w:val="clear" w:color="auto" w:fill="FFFFFF"/>
        <w:kinsoku/>
        <w:spacing w:before="0" w:beforeAutospacing="0" w:after="0" w:afterAutospacing="0" w:line="560" w:lineRule="exact"/>
        <w:ind w:firstLine="643"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楷体" w:cs="Times New Roman"/>
          <w:b/>
          <w:color w:val="000000"/>
          <w:sz w:val="32"/>
          <w:szCs w:val="32"/>
        </w:rPr>
        <w:t>（四）加强数字乡村保障能力。</w:t>
      </w:r>
      <w:r>
        <w:rPr>
          <w:rFonts w:ascii="Times New Roman" w:hAnsi="Times New Roman" w:eastAsia="仿宋" w:cs="Times New Roman"/>
          <w:color w:val="000000"/>
          <w:spacing w:val="8"/>
          <w:sz w:val="32"/>
          <w:szCs w:val="32"/>
          <w:shd w:val="clear" w:color="auto" w:fill="FFFFFF"/>
        </w:rPr>
        <w:t>健全数字乡村产业发展统筹协调机制，明确职责任务分工，完善政策体系，强化科技支撑，构建更为完善的数字乡村产业发展格局，实现数字乡村产业高质量发展。</w:t>
      </w:r>
    </w:p>
    <w:p>
      <w:pPr>
        <w:widowControl w:val="0"/>
        <w:kinsoku/>
        <w:spacing w:line="560" w:lineRule="exact"/>
        <w:ind w:firstLine="672" w:firstLineChars="200"/>
        <w:jc w:val="both"/>
        <w:rPr>
          <w:rFonts w:ascii="Times New Roman" w:hAnsi="Times New Roman" w:eastAsia="黑体" w:cs="Times New Roman"/>
          <w:color w:val="000000"/>
          <w:spacing w:val="8"/>
          <w:sz w:val="32"/>
          <w:szCs w:val="32"/>
          <w:shd w:val="clear" w:color="auto" w:fill="FFFFFF"/>
        </w:rPr>
      </w:pPr>
      <w:r>
        <w:rPr>
          <w:rFonts w:ascii="Times New Roman" w:hAnsi="Times New Roman" w:eastAsia="黑体" w:cs="Times New Roman"/>
          <w:color w:val="000000"/>
          <w:spacing w:val="8"/>
          <w:sz w:val="32"/>
          <w:szCs w:val="32"/>
          <w:shd w:val="clear" w:color="auto" w:fill="FFFFFF"/>
        </w:rPr>
        <w:t>四、重点任务、时间表和工作举措</w:t>
      </w:r>
    </w:p>
    <w:p>
      <w:pPr>
        <w:widowControl w:val="0"/>
        <w:kinsoku/>
        <w:spacing w:line="560" w:lineRule="exact"/>
        <w:ind w:firstLine="675" w:firstLineChars="200"/>
        <w:jc w:val="both"/>
        <w:rPr>
          <w:rFonts w:ascii="Times New Roman" w:hAnsi="Times New Roman" w:eastAsia="楷体" w:cs="Times New Roman"/>
          <w:b/>
          <w:bCs/>
          <w:color w:val="000000"/>
          <w:spacing w:val="8"/>
          <w:sz w:val="32"/>
          <w:szCs w:val="32"/>
          <w:shd w:val="clear" w:color="auto" w:fill="FFFFFF"/>
        </w:rPr>
      </w:pPr>
      <w:r>
        <w:rPr>
          <w:rFonts w:ascii="Times New Roman" w:hAnsi="Times New Roman" w:eastAsia="楷体" w:cs="Times New Roman"/>
          <w:b/>
          <w:bCs/>
          <w:color w:val="000000"/>
          <w:spacing w:val="8"/>
          <w:sz w:val="32"/>
          <w:szCs w:val="32"/>
          <w:shd w:val="clear" w:color="auto" w:fill="FFFFFF"/>
        </w:rPr>
        <w:t>（一）建设一批数字农业示范园区</w:t>
      </w:r>
    </w:p>
    <w:p>
      <w:pPr>
        <w:widowControl w:val="0"/>
        <w:kinsoku/>
        <w:spacing w:line="560" w:lineRule="exact"/>
        <w:ind w:firstLine="675"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仿宋" w:cs="Times New Roman"/>
          <w:b/>
          <w:bCs/>
          <w:color w:val="000000"/>
          <w:spacing w:val="8"/>
          <w:sz w:val="32"/>
          <w:szCs w:val="32"/>
          <w:shd w:val="clear" w:color="auto" w:fill="FFFFFF"/>
        </w:rPr>
        <w:t>时间表：</w:t>
      </w:r>
      <w:r>
        <w:rPr>
          <w:rFonts w:ascii="Times New Roman" w:hAnsi="Times New Roman" w:eastAsia="仿宋" w:cs="Times New Roman"/>
          <w:color w:val="000000"/>
          <w:spacing w:val="8"/>
          <w:sz w:val="32"/>
          <w:szCs w:val="32"/>
          <w:shd w:val="clear" w:color="auto" w:fill="FFFFFF"/>
        </w:rPr>
        <w:t>到2025年，建设数字农业示范园区1个，建成智慧产业园基地5-8个。</w:t>
      </w:r>
    </w:p>
    <w:p>
      <w:pPr>
        <w:widowControl w:val="0"/>
        <w:kinsoku/>
        <w:spacing w:line="560" w:lineRule="exact"/>
        <w:ind w:firstLine="675"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仿宋" w:cs="Times New Roman"/>
          <w:b/>
          <w:bCs/>
          <w:color w:val="000000"/>
          <w:spacing w:val="8"/>
          <w:sz w:val="32"/>
          <w:szCs w:val="32"/>
          <w:shd w:val="clear" w:color="auto" w:fill="FFFFFF"/>
        </w:rPr>
        <w:t>工作举措：</w:t>
      </w:r>
      <w:r>
        <w:rPr>
          <w:rFonts w:ascii="Times New Roman" w:hAnsi="Times New Roman" w:eastAsia="仿宋" w:cs="Times New Roman"/>
          <w:color w:val="000000"/>
          <w:spacing w:val="8"/>
          <w:sz w:val="32"/>
          <w:szCs w:val="32"/>
          <w:shd w:val="clear" w:color="auto" w:fill="FFFFFF"/>
        </w:rPr>
        <w:t>（1）以歙县国家级数字乡村试点、黟县、徽州区西溪南镇、休宁县鹤城乡省级数字乡村试点为契机，统筹社会资源，有序推进农业产业强镇、农业产业园区、重要农产品生产基地等5G网络建设应用。（2）依托黄山区北麓、祁门县箬坑等5个省级现代农业产业园，推进数字农业聚集，提升农业产业园区数字化基础设施水平，打造全市数字农业技术发展先行区、产业集聚区和企业孵化区。围绕现代农业产业园主导产业，整合数字农业产学研资源，打造数字农业创客成长空间。以数字乡村农业产业园建设为带动，提升农业产业数字化应用水平，促进一二三产业融合发展。（3）以</w:t>
      </w:r>
      <w:r>
        <w:rPr>
          <w:rFonts w:ascii="Times New Roman" w:hAnsi="Times New Roman" w:eastAsia="仿宋" w:cs="Times New Roman"/>
          <w:bCs/>
          <w:color w:val="000000"/>
          <w:spacing w:val="8"/>
          <w:sz w:val="32"/>
          <w:szCs w:val="32"/>
          <w:shd w:val="clear" w:color="auto" w:fill="FFFFFF"/>
        </w:rPr>
        <w:t>平里镇祁门红茶、新明乡太平猴魁、潜口镇菊花产业等3个国家级产业强镇，休宁县“泉水鱼+金融+科技”、祁门县“中药材+金融+科技”等项目建设为重点，全面推进茶叶、菊花、蔬菜、水果、畜禽、水产等特色产业生产过程数字化转型升级</w:t>
      </w:r>
      <w:r>
        <w:rPr>
          <w:rFonts w:ascii="Times New Roman" w:hAnsi="Times New Roman" w:eastAsia="仿宋" w:cs="Times New Roman"/>
          <w:color w:val="000000"/>
          <w:spacing w:val="8"/>
          <w:sz w:val="32"/>
          <w:szCs w:val="32"/>
          <w:shd w:val="clear" w:color="auto" w:fill="FFFFFF"/>
        </w:rPr>
        <w:t>，打造一批智慧产业园基地。</w:t>
      </w:r>
    </w:p>
    <w:p>
      <w:pPr>
        <w:widowControl w:val="0"/>
        <w:numPr>
          <w:ilvl w:val="0"/>
          <w:numId w:val="1"/>
        </w:numPr>
        <w:kinsoku/>
        <w:spacing w:line="560" w:lineRule="exact"/>
        <w:ind w:firstLine="675" w:firstLineChars="200"/>
        <w:jc w:val="both"/>
        <w:rPr>
          <w:rFonts w:ascii="Times New Roman" w:hAnsi="Times New Roman" w:eastAsia="楷体" w:cs="Times New Roman"/>
          <w:b/>
          <w:bCs/>
          <w:color w:val="000000"/>
          <w:spacing w:val="8"/>
          <w:sz w:val="32"/>
          <w:szCs w:val="32"/>
          <w:shd w:val="clear" w:color="auto" w:fill="FFFFFF"/>
        </w:rPr>
      </w:pPr>
      <w:r>
        <w:rPr>
          <w:rFonts w:ascii="Times New Roman" w:hAnsi="Times New Roman" w:eastAsia="楷体" w:cs="Times New Roman"/>
          <w:b/>
          <w:bCs/>
          <w:color w:val="000000"/>
          <w:spacing w:val="8"/>
          <w:sz w:val="32"/>
          <w:szCs w:val="32"/>
          <w:shd w:val="clear" w:color="auto" w:fill="FFFFFF"/>
        </w:rPr>
        <w:t>推动一批特色村镇建云上云</w:t>
      </w:r>
    </w:p>
    <w:p>
      <w:pPr>
        <w:widowControl w:val="0"/>
        <w:kinsoku/>
        <w:spacing w:line="560" w:lineRule="exact"/>
        <w:ind w:firstLine="675"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仿宋" w:cs="Times New Roman"/>
          <w:b/>
          <w:bCs/>
          <w:color w:val="000000"/>
          <w:spacing w:val="8"/>
          <w:sz w:val="32"/>
          <w:szCs w:val="32"/>
          <w:shd w:val="clear" w:color="auto" w:fill="FFFFFF"/>
        </w:rPr>
        <w:t>时间表：</w:t>
      </w:r>
      <w:r>
        <w:rPr>
          <w:rFonts w:ascii="Times New Roman" w:hAnsi="Times New Roman" w:eastAsia="仿宋" w:cs="Times New Roman"/>
          <w:bCs/>
          <w:color w:val="000000"/>
          <w:spacing w:val="8"/>
          <w:sz w:val="32"/>
          <w:szCs w:val="32"/>
          <w:shd w:val="clear" w:color="auto" w:fill="FFFFFF"/>
        </w:rPr>
        <w:t>到2025年，打造县级以上直播基地2-3个，全市农业企业电商销售普及率达到90%以上，农产品网络销售额达32亿元。</w:t>
      </w:r>
      <w:r>
        <w:rPr>
          <w:rFonts w:ascii="Times New Roman" w:hAnsi="Times New Roman" w:eastAsia="仿宋" w:cs="Times New Roman"/>
          <w:color w:val="000000"/>
          <w:spacing w:val="8"/>
          <w:sz w:val="32"/>
          <w:szCs w:val="32"/>
          <w:shd w:val="clear" w:color="auto" w:fill="FFFFFF"/>
        </w:rPr>
        <w:t>全市益农信息社覆盖率达95%以上，支持4个区县开展益农信息社服务能力提升建设。</w:t>
      </w:r>
    </w:p>
    <w:p>
      <w:pPr>
        <w:pStyle w:val="2"/>
        <w:widowControl w:val="0"/>
        <w:kinsoku/>
        <w:spacing w:line="560" w:lineRule="exact"/>
        <w:ind w:firstLine="675" w:firstLineChars="200"/>
        <w:jc w:val="both"/>
        <w:rPr>
          <w:rFonts w:ascii="Times New Roman" w:hAnsi="Times New Roman" w:eastAsia="楷体" w:cs="Times New Roman"/>
          <w:bCs/>
          <w:color w:val="000000"/>
          <w:spacing w:val="8"/>
          <w:sz w:val="32"/>
          <w:szCs w:val="32"/>
          <w:shd w:val="clear" w:color="auto" w:fill="FFFFFF"/>
        </w:rPr>
      </w:pPr>
      <w:r>
        <w:rPr>
          <w:rFonts w:ascii="Times New Roman" w:hAnsi="Times New Roman" w:eastAsia="仿宋" w:cs="Times New Roman"/>
          <w:bCs/>
          <w:color w:val="000000"/>
          <w:spacing w:val="8"/>
          <w:sz w:val="32"/>
          <w:szCs w:val="32"/>
          <w:shd w:val="clear" w:color="auto" w:fill="FFFFFF"/>
        </w:rPr>
        <w:t>工作举措：</w:t>
      </w:r>
      <w:r>
        <w:rPr>
          <w:rFonts w:ascii="Times New Roman" w:hAnsi="Times New Roman" w:eastAsia="仿宋" w:cs="Times New Roman"/>
          <w:b w:val="0"/>
          <w:bCs/>
          <w:color w:val="000000"/>
          <w:spacing w:val="8"/>
          <w:sz w:val="32"/>
          <w:szCs w:val="32"/>
          <w:shd w:val="clear" w:color="auto" w:fill="FFFFFF"/>
        </w:rPr>
        <w:t>（1）持续推进“互联网+”农产品出村进城工程，支持农产品产地冷藏保鲜设施、公共配送冷库以及冷链物流信息化等项目建设。依托有实力的电商企业和主流电子商务平台，推动当地特色农产品上行，引导和运用好“网红经济”，积极开展直播带货。（2）围绕农业特色产业和环境因素，结合特色农产品优势区、一村一品示范村镇，支持特色村镇发展基于互联</w:t>
      </w:r>
      <w:r>
        <w:rPr>
          <w:rFonts w:ascii="Times New Roman" w:hAnsi="Times New Roman" w:eastAsia="仿宋" w:cs="Times New Roman"/>
          <w:b w:val="0"/>
          <w:color w:val="000000"/>
          <w:spacing w:val="8"/>
          <w:sz w:val="32"/>
          <w:szCs w:val="32"/>
          <w:shd w:val="clear" w:color="auto" w:fill="FFFFFF"/>
        </w:rPr>
        <w:t>网的众筹农业、定制农业等新产业新业态，推广共享农业、云农场、短视频、直播、“5G+AR"认养等网络经营新模式，引导特色村镇建云上云，促进优势农产品生产、销售、采购全过程上云。（3）扎实推进信息进村入户工程，按照“有场所、有人员、有设备、有宽带、有网页、有持续运营能力”的六有标准，落地公益、便民、电商、培训4类服务，全面整合农村现有服务资源，完善“买、卖、推、缴、代、取”六大功能，实现普通农户不出村、新型农业经营主体不出户就可享受便捷、高效的信息服务。</w:t>
      </w:r>
    </w:p>
    <w:p>
      <w:pPr>
        <w:widowControl w:val="0"/>
        <w:kinsoku/>
        <w:spacing w:line="560" w:lineRule="exact"/>
        <w:ind w:firstLine="675" w:firstLineChars="200"/>
        <w:jc w:val="both"/>
        <w:rPr>
          <w:rFonts w:ascii="Times New Roman" w:hAnsi="Times New Roman" w:eastAsia="楷体" w:cs="Times New Roman"/>
          <w:b/>
          <w:bCs/>
          <w:color w:val="000000"/>
          <w:spacing w:val="8"/>
          <w:sz w:val="32"/>
          <w:szCs w:val="32"/>
          <w:shd w:val="clear" w:color="auto" w:fill="FFFFFF"/>
        </w:rPr>
      </w:pPr>
      <w:r>
        <w:rPr>
          <w:rFonts w:ascii="Times New Roman" w:hAnsi="Times New Roman" w:eastAsia="楷体" w:cs="Times New Roman"/>
          <w:b/>
          <w:bCs/>
          <w:color w:val="000000"/>
          <w:spacing w:val="8"/>
          <w:sz w:val="32"/>
          <w:szCs w:val="32"/>
          <w:shd w:val="clear" w:color="auto" w:fill="FFFFFF"/>
        </w:rPr>
        <w:t>（三）培育一批数字农业经营主体</w:t>
      </w:r>
    </w:p>
    <w:p>
      <w:pPr>
        <w:widowControl w:val="0"/>
        <w:kinsoku/>
        <w:spacing w:line="560" w:lineRule="exact"/>
        <w:ind w:firstLine="675"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仿宋" w:cs="Times New Roman"/>
          <w:b/>
          <w:bCs/>
          <w:color w:val="000000"/>
          <w:spacing w:val="8"/>
          <w:sz w:val="32"/>
          <w:szCs w:val="32"/>
          <w:shd w:val="clear" w:color="auto" w:fill="FFFFFF"/>
        </w:rPr>
        <w:t>时间表：</w:t>
      </w:r>
      <w:r>
        <w:rPr>
          <w:rFonts w:ascii="Times New Roman" w:hAnsi="Times New Roman" w:eastAsia="仿宋" w:cs="Times New Roman"/>
          <w:color w:val="000000"/>
          <w:spacing w:val="8"/>
          <w:sz w:val="32"/>
          <w:szCs w:val="32"/>
          <w:shd w:val="clear" w:color="auto" w:fill="FFFFFF"/>
        </w:rPr>
        <w:t>到2025年，全市培育数字乡村示范经营主体10家以上，先行先试的农业产业物联网应用推广模式初步形成，带动相关产业规模增长10%以上。</w:t>
      </w:r>
    </w:p>
    <w:p>
      <w:pPr>
        <w:widowControl w:val="0"/>
        <w:kinsoku/>
        <w:spacing w:line="560" w:lineRule="exact"/>
        <w:ind w:firstLine="675"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仿宋" w:cs="Times New Roman"/>
          <w:b/>
          <w:bCs/>
          <w:color w:val="000000"/>
          <w:spacing w:val="8"/>
          <w:sz w:val="32"/>
          <w:szCs w:val="32"/>
          <w:shd w:val="clear" w:color="auto" w:fill="FFFFFF"/>
        </w:rPr>
        <w:t>工作举措：</w:t>
      </w:r>
      <w:r>
        <w:rPr>
          <w:rFonts w:ascii="Times New Roman" w:hAnsi="Times New Roman" w:eastAsia="仿宋" w:cs="Times New Roman"/>
          <w:color w:val="000000"/>
          <w:spacing w:val="8"/>
          <w:sz w:val="32"/>
          <w:szCs w:val="32"/>
          <w:shd w:val="clear" w:color="auto" w:fill="FFFFFF"/>
        </w:rPr>
        <w:t>（1）以黄山区数字茶园、祁门县数字农业项目为抓手，以安徽省祁门县祁红茶业有限公司、祁门县际源春茶业有限公司等4个省级示范点为典型，推进物联网、大数据、空间信息（GIS）等新一代信息技术与农业生产过程的全面深度融合和应用，引导农业新型经营主体利用数字技术加强农产品加工设施装备改造提升，培育一批数字农业新型经营主体，探索出一批可复制可推广的经验模式。（2）推动数字技术在休闲农业与乡村旅游的应用，鼓励支持建设设施完备和功能多样的数字休闲观光园区、康养基地等，宣传农业科普知识，传承农耕文化，加快推动农村一二三产业融合发展。</w:t>
      </w:r>
    </w:p>
    <w:p>
      <w:pPr>
        <w:widowControl w:val="0"/>
        <w:kinsoku/>
        <w:spacing w:line="560" w:lineRule="exact"/>
        <w:ind w:firstLine="675" w:firstLineChars="200"/>
        <w:jc w:val="both"/>
        <w:rPr>
          <w:rFonts w:ascii="Times New Roman" w:hAnsi="Times New Roman" w:eastAsia="楷体" w:cs="Times New Roman"/>
          <w:b/>
          <w:bCs/>
          <w:color w:val="000000"/>
          <w:spacing w:val="8"/>
          <w:sz w:val="32"/>
          <w:szCs w:val="32"/>
          <w:shd w:val="clear" w:color="auto" w:fill="FFFFFF"/>
        </w:rPr>
      </w:pPr>
      <w:r>
        <w:rPr>
          <w:rFonts w:ascii="Times New Roman" w:hAnsi="Times New Roman" w:eastAsia="楷体" w:cs="Times New Roman"/>
          <w:b/>
          <w:bCs/>
          <w:color w:val="000000"/>
          <w:spacing w:val="8"/>
          <w:sz w:val="32"/>
          <w:szCs w:val="32"/>
          <w:shd w:val="clear" w:color="auto" w:fill="FFFFFF"/>
        </w:rPr>
        <w:t>（四）培育一批数字乡村新农人</w:t>
      </w:r>
    </w:p>
    <w:p>
      <w:pPr>
        <w:widowControl w:val="0"/>
        <w:kinsoku/>
        <w:spacing w:line="560" w:lineRule="exact"/>
        <w:ind w:firstLine="675" w:firstLineChars="200"/>
        <w:jc w:val="both"/>
        <w:rPr>
          <w:rFonts w:ascii="Times New Roman" w:hAnsi="Times New Roman" w:eastAsia="仿宋" w:cs="Times New Roman"/>
          <w:b/>
          <w:bCs/>
          <w:color w:val="000000"/>
          <w:spacing w:val="8"/>
          <w:sz w:val="32"/>
          <w:szCs w:val="32"/>
          <w:shd w:val="clear" w:color="auto" w:fill="FFFFFF"/>
        </w:rPr>
      </w:pPr>
      <w:r>
        <w:rPr>
          <w:rFonts w:ascii="Times New Roman" w:hAnsi="Times New Roman" w:eastAsia="仿宋" w:cs="Times New Roman"/>
          <w:b/>
          <w:bCs/>
          <w:color w:val="000000"/>
          <w:spacing w:val="8"/>
          <w:sz w:val="32"/>
          <w:szCs w:val="32"/>
          <w:shd w:val="clear" w:color="auto" w:fill="FFFFFF"/>
        </w:rPr>
        <w:t>时间表：</w:t>
      </w:r>
      <w:r>
        <w:rPr>
          <w:rFonts w:ascii="Times New Roman" w:hAnsi="Times New Roman" w:eastAsia="仿宋" w:cs="Times New Roman"/>
          <w:color w:val="000000"/>
          <w:spacing w:val="8"/>
          <w:sz w:val="32"/>
          <w:szCs w:val="32"/>
          <w:shd w:val="clear" w:color="auto" w:fill="FFFFFF"/>
        </w:rPr>
        <w:t>到2025年，全市科技特派员总数达300名，培训数字乡村产业领域农民1万人次。</w:t>
      </w:r>
    </w:p>
    <w:p>
      <w:pPr>
        <w:keepNext w:val="0"/>
        <w:keepLines w:val="0"/>
        <w:pageBreakBefore w:val="0"/>
        <w:widowControl w:val="0"/>
        <w:kinsoku/>
        <w:wordWrap/>
        <w:overflowPunct/>
        <w:topLinePunct w:val="0"/>
        <w:autoSpaceDE/>
        <w:autoSpaceDN/>
        <w:bidi w:val="0"/>
        <w:adjustRightInd/>
        <w:snapToGrid/>
        <w:spacing w:line="520" w:lineRule="exact"/>
        <w:ind w:firstLine="675" w:firstLineChars="200"/>
        <w:jc w:val="both"/>
        <w:textAlignment w:val="auto"/>
        <w:rPr>
          <w:rFonts w:ascii="Times New Roman" w:hAnsi="Times New Roman" w:eastAsia="仿宋" w:cs="Times New Roman"/>
          <w:color w:val="000000"/>
          <w:spacing w:val="8"/>
          <w:sz w:val="32"/>
          <w:szCs w:val="32"/>
          <w:shd w:val="clear" w:color="auto" w:fill="FFFFFF"/>
        </w:rPr>
      </w:pPr>
      <w:r>
        <w:rPr>
          <w:rFonts w:ascii="Times New Roman" w:hAnsi="Times New Roman" w:eastAsia="仿宋" w:cs="Times New Roman"/>
          <w:b/>
          <w:bCs/>
          <w:color w:val="000000"/>
          <w:spacing w:val="8"/>
          <w:sz w:val="32"/>
          <w:szCs w:val="32"/>
          <w:shd w:val="clear" w:color="auto" w:fill="FFFFFF"/>
        </w:rPr>
        <w:t>工作举措：</w:t>
      </w:r>
      <w:r>
        <w:rPr>
          <w:rFonts w:ascii="Times New Roman" w:hAnsi="Times New Roman" w:eastAsia="仿宋" w:cs="Times New Roman"/>
          <w:color w:val="000000"/>
          <w:spacing w:val="8"/>
          <w:sz w:val="32"/>
          <w:szCs w:val="32"/>
          <w:shd w:val="clear" w:color="auto" w:fill="FFFFFF"/>
        </w:rPr>
        <w:t>（1）协同发挥科研机构、高校、企业等各方作用，培养造就一批数字农业农村领域科技领军人才、工程师和高水平管理团队。（2）充分利用新型职业农民教育、农村实用人才培训等现有培训资源，持续开展互联网、电子商务等数字乡村产业专题培训，提高农民获取信息、管理生产、营销农产品等能力。进一步丰富农民手机应用技能培训内容，让手机成为“新农具”，直播成为“新农活”。（3）建立科学的人才评价激励制度，充分发挥人才积极性、主动性，培养一批懂生产、会应用的数字乡村“新农人”。</w:t>
      </w:r>
    </w:p>
    <w:p>
      <w:pPr>
        <w:keepNext w:val="0"/>
        <w:keepLines w:val="0"/>
        <w:pageBreakBefore w:val="0"/>
        <w:widowControl w:val="0"/>
        <w:kinsoku/>
        <w:wordWrap/>
        <w:overflowPunct/>
        <w:topLinePunct w:val="0"/>
        <w:autoSpaceDE/>
        <w:autoSpaceDN/>
        <w:bidi w:val="0"/>
        <w:adjustRightInd/>
        <w:snapToGrid/>
        <w:spacing w:line="520" w:lineRule="exact"/>
        <w:ind w:firstLine="675" w:firstLineChars="200"/>
        <w:jc w:val="both"/>
        <w:textAlignment w:val="auto"/>
        <w:rPr>
          <w:rFonts w:ascii="Times New Roman" w:hAnsi="Times New Roman" w:eastAsia="楷体" w:cs="Times New Roman"/>
          <w:b/>
          <w:bCs/>
          <w:color w:val="000000"/>
          <w:spacing w:val="8"/>
          <w:sz w:val="32"/>
          <w:szCs w:val="32"/>
          <w:shd w:val="clear" w:color="auto" w:fill="FFFFFF"/>
        </w:rPr>
      </w:pPr>
      <w:r>
        <w:rPr>
          <w:rFonts w:ascii="Times New Roman" w:hAnsi="Times New Roman" w:eastAsia="楷体" w:cs="Times New Roman"/>
          <w:b/>
          <w:bCs/>
          <w:color w:val="000000"/>
          <w:spacing w:val="8"/>
          <w:sz w:val="32"/>
          <w:szCs w:val="32"/>
          <w:shd w:val="clear" w:color="auto" w:fill="FFFFFF"/>
        </w:rPr>
        <w:t>（五）推广一批数字农业农村应用场景</w:t>
      </w:r>
    </w:p>
    <w:p>
      <w:pPr>
        <w:keepNext w:val="0"/>
        <w:keepLines w:val="0"/>
        <w:pageBreakBefore w:val="0"/>
        <w:widowControl w:val="0"/>
        <w:kinsoku/>
        <w:wordWrap/>
        <w:overflowPunct/>
        <w:topLinePunct w:val="0"/>
        <w:autoSpaceDE/>
        <w:autoSpaceDN/>
        <w:bidi w:val="0"/>
        <w:adjustRightInd/>
        <w:snapToGrid/>
        <w:spacing w:line="520" w:lineRule="exact"/>
        <w:ind w:firstLine="675" w:firstLineChars="200"/>
        <w:jc w:val="both"/>
        <w:textAlignment w:val="auto"/>
        <w:rPr>
          <w:rFonts w:ascii="Times New Roman" w:hAnsi="Times New Roman" w:eastAsia="仿宋" w:cs="Times New Roman"/>
          <w:color w:val="000000"/>
          <w:spacing w:val="8"/>
          <w:sz w:val="32"/>
          <w:szCs w:val="32"/>
          <w:shd w:val="clear" w:color="auto" w:fill="FFFFFF"/>
        </w:rPr>
      </w:pPr>
      <w:r>
        <w:rPr>
          <w:rFonts w:ascii="Times New Roman" w:hAnsi="Times New Roman" w:eastAsia="仿宋" w:cs="Times New Roman"/>
          <w:b/>
          <w:bCs/>
          <w:color w:val="000000"/>
          <w:spacing w:val="8"/>
          <w:sz w:val="32"/>
          <w:szCs w:val="32"/>
          <w:shd w:val="clear" w:color="auto" w:fill="FFFFFF"/>
        </w:rPr>
        <w:t>时间表：</w:t>
      </w:r>
      <w:r>
        <w:rPr>
          <w:rFonts w:ascii="Times New Roman" w:hAnsi="Times New Roman" w:eastAsia="仿宋" w:cs="Times New Roman"/>
          <w:color w:val="000000"/>
          <w:spacing w:val="8"/>
          <w:sz w:val="32"/>
          <w:szCs w:val="32"/>
          <w:shd w:val="clear" w:color="auto" w:fill="FFFFFF"/>
        </w:rPr>
        <w:t>到2025年，建成黄山茗茶“茶云”大数据中心，率先实现畜产品质量安全全程可追溯，进一步提高黄山泉水鱼规模基地质量追溯覆盖面。</w:t>
      </w:r>
    </w:p>
    <w:p>
      <w:pPr>
        <w:pStyle w:val="2"/>
        <w:keepNext w:val="0"/>
        <w:keepLines w:val="0"/>
        <w:pageBreakBefore w:val="0"/>
        <w:widowControl w:val="0"/>
        <w:kinsoku/>
        <w:wordWrap/>
        <w:overflowPunct/>
        <w:topLinePunct w:val="0"/>
        <w:autoSpaceDE/>
        <w:autoSpaceDN/>
        <w:bidi w:val="0"/>
        <w:adjustRightInd/>
        <w:snapToGrid/>
        <w:spacing w:line="520" w:lineRule="exact"/>
        <w:ind w:firstLine="675" w:firstLineChars="200"/>
        <w:jc w:val="both"/>
        <w:textAlignment w:val="auto"/>
        <w:rPr>
          <w:rFonts w:ascii="Times New Roman" w:hAnsi="Times New Roman" w:eastAsia="仿宋" w:cs="Times New Roman"/>
          <w:b w:val="0"/>
          <w:bCs/>
          <w:color w:val="000000"/>
          <w:spacing w:val="8"/>
          <w:sz w:val="32"/>
          <w:szCs w:val="32"/>
          <w:shd w:val="clear" w:color="auto" w:fill="FFFFFF"/>
        </w:rPr>
      </w:pPr>
      <w:r>
        <w:rPr>
          <w:rFonts w:ascii="Times New Roman" w:hAnsi="Times New Roman" w:eastAsia="仿宋" w:cs="Times New Roman"/>
          <w:bCs/>
          <w:color w:val="000000"/>
          <w:spacing w:val="8"/>
          <w:sz w:val="32"/>
          <w:szCs w:val="32"/>
          <w:shd w:val="clear" w:color="auto" w:fill="FFFFFF"/>
        </w:rPr>
        <w:t>工作举措：</w:t>
      </w:r>
      <w:r>
        <w:rPr>
          <w:rFonts w:ascii="Times New Roman" w:hAnsi="Times New Roman" w:eastAsia="仿宋" w:cs="Times New Roman"/>
          <w:b w:val="0"/>
          <w:bCs/>
          <w:color w:val="000000"/>
          <w:spacing w:val="8"/>
          <w:sz w:val="32"/>
          <w:szCs w:val="32"/>
          <w:shd w:val="clear" w:color="auto" w:fill="FFFFFF"/>
        </w:rPr>
        <w:t>（1）推动互联网、大数据、人工智能等深度嵌入茶产业发展，提升产学研融合水平，提高企业技术创新能力，推进数字产业化和产业数字化。建设黄山名茶“茶云”大数据中心，融合“云上茶园、云上茶品、云上商城、云上组织、茶业信息、徽茶文化”等板块，面向政府、茶企、社会公众、消费者，提供全方位、全产业链的信息服务。（2）依托现有资源，建立完善畜禽养殖、投入品监管、疫病防控、检疫监督、畜禽屠宰、监测预警和网上培训等信息化管理平台，实现畜产品质量安全全程可追溯。继续完善黄山泉水鱼质量追溯体系，提高规模基地质量追溯覆盖面。（3）加强农业农村数据资源全面、高效和集约管理，加强粮食功能区、重要农产品保护区、高标准农田、农村承包地和宅基地数字化监管，支持乡村治理示范县、示范镇、示范村充分运用数字化技术，创新乡村治理模式，打造农村专题数据库。</w:t>
      </w:r>
    </w:p>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rPr>
        <w:t>附件：1．黄山市数字乡村产业链产业图谱</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both"/>
        <w:textAlignment w:val="auto"/>
        <w:outlineLvl w:val="9"/>
        <w:rPr>
          <w:rFonts w:hint="eastAsia" w:ascii="仿宋" w:hAnsi="仿宋" w:eastAsia="仿宋" w:cs="仿宋"/>
          <w:color w:val="000000"/>
          <w:spacing w:val="-20"/>
          <w:sz w:val="32"/>
          <w:szCs w:val="32"/>
        </w:rPr>
      </w:pPr>
      <w:r>
        <w:rPr>
          <w:rFonts w:hint="eastAsia" w:ascii="仿宋" w:hAnsi="仿宋" w:eastAsia="仿宋" w:cs="仿宋"/>
          <w:color w:val="000000"/>
          <w:spacing w:val="0"/>
          <w:sz w:val="32"/>
          <w:szCs w:val="32"/>
        </w:rPr>
        <w:t>2．</w:t>
      </w:r>
      <w:r>
        <w:rPr>
          <w:rFonts w:hint="eastAsia" w:ascii="仿宋" w:hAnsi="仿宋" w:eastAsia="仿宋" w:cs="仿宋"/>
          <w:color w:val="000000"/>
          <w:spacing w:val="-20"/>
          <w:sz w:val="32"/>
          <w:szCs w:val="32"/>
        </w:rPr>
        <w:t>黄山市数字乡村产业高质量发展年度目标分解表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both"/>
        <w:textAlignment w:val="auto"/>
        <w:outlineLvl w:val="9"/>
        <w:rPr>
          <w:rFonts w:hint="eastAsia" w:ascii="仿宋" w:hAnsi="仿宋" w:eastAsia="仿宋" w:cs="仿宋"/>
          <w:color w:val="000000"/>
          <w:spacing w:val="-20"/>
          <w:sz w:val="32"/>
          <w:szCs w:val="32"/>
        </w:rPr>
      </w:pPr>
      <w:r>
        <w:rPr>
          <w:rFonts w:hint="eastAsia" w:ascii="仿宋" w:hAnsi="仿宋" w:eastAsia="仿宋" w:cs="仿宋"/>
          <w:color w:val="000000"/>
          <w:spacing w:val="0"/>
          <w:sz w:val="32"/>
          <w:szCs w:val="32"/>
        </w:rPr>
        <w:t>3．</w:t>
      </w:r>
      <w:r>
        <w:rPr>
          <w:rFonts w:hint="eastAsia" w:ascii="仿宋" w:hAnsi="仿宋" w:eastAsia="仿宋" w:cs="仿宋"/>
          <w:color w:val="000000"/>
          <w:spacing w:val="-20"/>
          <w:sz w:val="32"/>
          <w:szCs w:val="32"/>
        </w:rPr>
        <w:t>黄山市数字乡村产业高质量发展重点工作任务分工</w:t>
      </w:r>
    </w:p>
    <w:p>
      <w:pPr>
        <w:widowControl w:val="0"/>
        <w:kinsoku/>
        <w:spacing w:line="560" w:lineRule="exact"/>
        <w:rPr>
          <w:rFonts w:ascii="Times New Roman" w:hAnsi="Times New Roman" w:eastAsia="仿宋" w:cs="Times New Roman"/>
          <w:color w:val="000000"/>
          <w:spacing w:val="8"/>
          <w:sz w:val="32"/>
          <w:szCs w:val="32"/>
          <w:shd w:val="clear" w:color="auto" w:fill="FFFFFF"/>
        </w:rPr>
      </w:pPr>
    </w:p>
    <w:p>
      <w:pPr>
        <w:widowControl w:val="0"/>
        <w:kinsoku/>
        <w:spacing w:line="560" w:lineRule="exact"/>
        <w:rPr>
          <w:rFonts w:hint="eastAsia" w:ascii="黑体" w:hAnsi="黑体" w:eastAsia="黑体" w:cs="黑体"/>
          <w:color w:val="000000"/>
          <w:spacing w:val="8"/>
          <w:sz w:val="32"/>
          <w:szCs w:val="32"/>
          <w:shd w:val="clear" w:color="auto" w:fill="FFFFFF"/>
        </w:rPr>
      </w:pPr>
      <w:r>
        <w:rPr>
          <w:rFonts w:ascii="Times New Roman" w:hAnsi="Times New Roman" w:eastAsia="仿宋" w:cs="Times New Roman"/>
          <w:color w:val="000000"/>
          <w:spacing w:val="8"/>
          <w:sz w:val="32"/>
          <w:szCs w:val="32"/>
          <w:shd w:val="clear" w:color="auto" w:fill="FFFFFF"/>
        </w:rPr>
        <w:br w:type="page"/>
      </w:r>
      <w:r>
        <w:rPr>
          <w:rFonts w:hint="eastAsia" w:ascii="黑体" w:hAnsi="黑体" w:eastAsia="黑体" w:cs="黑体"/>
          <w:color w:val="000000"/>
          <w:spacing w:val="8"/>
          <w:sz w:val="32"/>
          <w:szCs w:val="32"/>
          <w:shd w:val="clear" w:color="auto" w:fill="FFFFFF"/>
        </w:rPr>
        <w:t>附件</w:t>
      </w:r>
      <w:r>
        <w:rPr>
          <w:rFonts w:hint="eastAsia" w:ascii="黑体" w:hAnsi="黑体" w:eastAsia="黑体" w:cs="黑体"/>
          <w:color w:val="000000"/>
          <w:spacing w:val="8"/>
          <w:sz w:val="32"/>
          <w:szCs w:val="32"/>
          <w:shd w:val="clear" w:color="auto" w:fill="FFFFFF"/>
          <w:lang w:val="en-US" w:eastAsia="zh-CN"/>
        </w:rPr>
        <w:t>6-</w:t>
      </w:r>
      <w:r>
        <w:rPr>
          <w:rFonts w:hint="eastAsia" w:ascii="黑体" w:hAnsi="黑体" w:eastAsia="黑体" w:cs="黑体"/>
          <w:color w:val="000000"/>
          <w:spacing w:val="8"/>
          <w:sz w:val="32"/>
          <w:szCs w:val="32"/>
          <w:shd w:val="clear" w:color="auto" w:fill="FFFFFF"/>
        </w:rPr>
        <w:t>1</w:t>
      </w:r>
    </w:p>
    <w:p>
      <w:pPr>
        <w:widowControl w:val="0"/>
        <w:kinsoku/>
        <w:spacing w:line="560" w:lineRule="exact"/>
        <w:jc w:val="center"/>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黄山市数字乡村产业链产业图谱</w:t>
      </w:r>
    </w:p>
    <w:p>
      <w:pPr>
        <w:pStyle w:val="2"/>
      </w:pPr>
    </w:p>
    <w:tbl>
      <w:tblPr>
        <w:tblStyle w:val="8"/>
        <w:tblW w:w="0" w:type="auto"/>
        <w:tblInd w:w="0" w:type="dxa"/>
        <w:tblLayout w:type="fixed"/>
        <w:tblCellMar>
          <w:top w:w="0" w:type="dxa"/>
          <w:left w:w="108" w:type="dxa"/>
          <w:bottom w:w="0" w:type="dxa"/>
          <w:right w:w="108" w:type="dxa"/>
        </w:tblCellMar>
      </w:tblPr>
      <w:tblGrid>
        <w:gridCol w:w="557"/>
        <w:gridCol w:w="201"/>
        <w:gridCol w:w="2416"/>
        <w:gridCol w:w="290"/>
        <w:gridCol w:w="2262"/>
        <w:gridCol w:w="361"/>
        <w:gridCol w:w="2453"/>
      </w:tblGrid>
      <w:tr>
        <w:tblPrEx>
          <w:tblCellMar>
            <w:top w:w="0" w:type="dxa"/>
            <w:left w:w="108" w:type="dxa"/>
            <w:bottom w:w="0" w:type="dxa"/>
            <w:right w:w="108" w:type="dxa"/>
          </w:tblCellMar>
        </w:tblPrEx>
        <w:trPr>
          <w:trHeight w:val="1695" w:hRule="atLeast"/>
        </w:trPr>
        <w:tc>
          <w:tcPr>
            <w:tcW w:w="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产业现状</w:t>
            </w:r>
          </w:p>
        </w:tc>
        <w:tc>
          <w:tcPr>
            <w:tcW w:w="201" w:type="dxa"/>
            <w:tcBorders>
              <w:top w:val="nil"/>
              <w:left w:val="nil"/>
              <w:bottom w:val="nil"/>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7782" w:type="dxa"/>
            <w:gridSpan w:val="5"/>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2020年，全市共有省级物联网示范点4个，开展农业物联网的新型农业经营主体有29家，涉及茶叶、粮油、设施蔬菜、畜禽养殖、水产养殖等行业。2020年全市农产品电商销售额20.81亿元，同比15.6%。歙县入选国家级数字乡村试点县。</w:t>
            </w:r>
            <w:r>
              <w:rPr>
                <w:rFonts w:hint="eastAsia" w:eastAsia="宋体" w:cs="Times New Roman"/>
                <w:b w:val="0"/>
                <w:bCs w:val="0"/>
                <w:color w:val="auto"/>
                <w:sz w:val="20"/>
                <w:szCs w:val="20"/>
                <w:lang w:eastAsia="zh-CN"/>
              </w:rPr>
              <w:t>全市数字乡村产业综合产值达到</w:t>
            </w:r>
            <w:r>
              <w:rPr>
                <w:rFonts w:hint="eastAsia" w:eastAsia="宋体" w:cs="Times New Roman"/>
                <w:b w:val="0"/>
                <w:bCs w:val="0"/>
                <w:color w:val="auto"/>
                <w:sz w:val="20"/>
                <w:szCs w:val="20"/>
                <w:lang w:val="en-US" w:eastAsia="zh-CN"/>
              </w:rPr>
              <w:t>25</w:t>
            </w:r>
            <w:r>
              <w:rPr>
                <w:rFonts w:hint="eastAsia" w:eastAsia="宋体" w:cs="Times New Roman"/>
                <w:b w:val="0"/>
                <w:bCs w:val="0"/>
                <w:color w:val="auto"/>
                <w:sz w:val="20"/>
                <w:szCs w:val="20"/>
                <w:lang w:eastAsia="zh-CN"/>
              </w:rPr>
              <w:t>亿元。</w:t>
            </w:r>
            <w:r>
              <w:rPr>
                <w:rFonts w:ascii="Times New Roman" w:hAnsi="Times New Roman" w:eastAsia="宋体" w:cs="Times New Roman"/>
                <w:b w:val="0"/>
                <w:bCs w:val="0"/>
                <w:color w:val="auto"/>
                <w:sz w:val="20"/>
                <w:szCs w:val="20"/>
              </w:rPr>
              <w:br w:type="textWrapping"/>
            </w:r>
            <w:r>
              <w:rPr>
                <w:rFonts w:ascii="Times New Roman" w:hAnsi="Times New Roman" w:eastAsia="宋体" w:cs="Times New Roman"/>
                <w:color w:val="000000"/>
                <w:sz w:val="20"/>
                <w:szCs w:val="20"/>
              </w:rPr>
              <w:t xml:space="preserve">    短板：我市乡村信息基础设施薄弱、信息技术资源不足，乡村产业发展内生动力不足、经营方式单一，农业生产效率低下，乡村治理效能偏弱。</w:t>
            </w:r>
          </w:p>
        </w:tc>
      </w:tr>
      <w:tr>
        <w:tblPrEx>
          <w:tblCellMar>
            <w:top w:w="0" w:type="dxa"/>
            <w:left w:w="108" w:type="dxa"/>
            <w:bottom w:w="0" w:type="dxa"/>
            <w:right w:w="108" w:type="dxa"/>
          </w:tblCellMar>
        </w:tblPrEx>
        <w:trPr>
          <w:trHeight w:val="310" w:hRule="atLeast"/>
        </w:trPr>
        <w:tc>
          <w:tcPr>
            <w:tcW w:w="557" w:type="dxa"/>
            <w:tcBorders>
              <w:top w:val="nil"/>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　</w:t>
            </w:r>
          </w:p>
        </w:tc>
        <w:tc>
          <w:tcPr>
            <w:tcW w:w="20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7782" w:type="dxa"/>
            <w:gridSpan w:val="5"/>
            <w:tcBorders>
              <w:top w:val="single" w:color="auto" w:sz="2" w:space="0"/>
              <w:left w:val="nil"/>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1359" w:hRule="atLeast"/>
        </w:trPr>
        <w:tc>
          <w:tcPr>
            <w:tcW w:w="5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重点任务</w:t>
            </w:r>
          </w:p>
        </w:tc>
        <w:tc>
          <w:tcPr>
            <w:tcW w:w="201" w:type="dxa"/>
            <w:tcBorders>
              <w:top w:val="nil"/>
              <w:left w:val="nil"/>
              <w:bottom w:val="nil"/>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7782" w:type="dxa"/>
            <w:gridSpan w:val="5"/>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1.建设一批数字农业示范园区。2.推动一批特色村镇建云上云。3.培育一批数字农业经营主体。4.培育一批数字乡村新农人。5.推广一批数字农业农村应用场景。</w:t>
            </w:r>
          </w:p>
        </w:tc>
      </w:tr>
      <w:tr>
        <w:tblPrEx>
          <w:tblCellMar>
            <w:top w:w="0" w:type="dxa"/>
            <w:left w:w="108" w:type="dxa"/>
            <w:bottom w:w="0" w:type="dxa"/>
            <w:right w:w="108" w:type="dxa"/>
          </w:tblCellMar>
        </w:tblPrEx>
        <w:trPr>
          <w:trHeight w:val="310" w:hRule="atLeast"/>
        </w:trPr>
        <w:tc>
          <w:tcPr>
            <w:tcW w:w="557" w:type="dxa"/>
            <w:tcBorders>
              <w:top w:val="nil"/>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　</w:t>
            </w:r>
          </w:p>
        </w:tc>
        <w:tc>
          <w:tcPr>
            <w:tcW w:w="20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7782" w:type="dxa"/>
            <w:gridSpan w:val="5"/>
            <w:tcBorders>
              <w:top w:val="single" w:color="auto" w:sz="2"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5063" w:hRule="atLeast"/>
        </w:trPr>
        <w:tc>
          <w:tcPr>
            <w:tcW w:w="55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2025年产业目标</w:t>
            </w:r>
          </w:p>
        </w:tc>
        <w:tc>
          <w:tcPr>
            <w:tcW w:w="20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24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数字乡村基础设施：综合产值30亿元</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1.扎实推进农村地区宽带通信网和移动互联网建设，加快5G网络全覆盖。</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2.推动乡村电商、冷链物流、农业生产加工等基础设施建设。到2025年，打造县级以上直播基地2-3个，全市农业企业电商销售普及率达到90%以上，全市益农信息社覆盖率达95%以上。</w:t>
            </w:r>
          </w:p>
        </w:tc>
        <w:tc>
          <w:tcPr>
            <w:tcW w:w="29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22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数字乡村产业体系：综合产值10亿元</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1.扎实推进5G产业链、物联网、大数据以及数字文创、新零售等数字乡村产业新业态，建设数字农业示范园区1个，建成智慧茶园基地5-8个。</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2.培育数字乡村示范经营主体5家，先行先试的农业产业物联网应用推广模式初步形成，带动相关产业规模增长10%以上。</w:t>
            </w:r>
          </w:p>
        </w:tc>
        <w:tc>
          <w:tcPr>
            <w:tcW w:w="361"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24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数字乡村赋能升级：综合产值10亿元</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1.建成黄山茗茶“茶云”大数据中心，率先实现畜产品质量安全全程可追溯。</w:t>
            </w:r>
            <w:r>
              <w:rPr>
                <w:rFonts w:ascii="Times New Roman" w:hAnsi="Times New Roman" w:eastAsia="宋体" w:cs="Times New Roman"/>
                <w:color w:val="000000"/>
                <w:sz w:val="20"/>
                <w:szCs w:val="20"/>
              </w:rPr>
              <w:br w:type="textWrapping"/>
            </w:r>
            <w:r>
              <w:rPr>
                <w:rFonts w:ascii="Times New Roman" w:hAnsi="Times New Roman" w:eastAsia="宋体" w:cs="Times New Roman"/>
                <w:color w:val="000000"/>
                <w:sz w:val="20"/>
                <w:szCs w:val="20"/>
              </w:rPr>
              <w:t xml:space="preserve">    2.加强农业农村数据资源全面、高效和集约管理，打造农村专题数据库，实现数据共享，推进乡村智慧教育、智慧医疗、智慧文旅建设。</w:t>
            </w:r>
          </w:p>
        </w:tc>
      </w:tr>
      <w:tr>
        <w:tblPrEx>
          <w:tblCellMar>
            <w:top w:w="0" w:type="dxa"/>
            <w:left w:w="108" w:type="dxa"/>
            <w:bottom w:w="0" w:type="dxa"/>
            <w:right w:w="108" w:type="dxa"/>
          </w:tblCellMar>
        </w:tblPrEx>
        <w:trPr>
          <w:trHeight w:val="310" w:hRule="atLeast"/>
        </w:trPr>
        <w:tc>
          <w:tcPr>
            <w:tcW w:w="5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20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7782" w:type="dxa"/>
            <w:gridSpan w:val="5"/>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2045" w:hRule="atLeast"/>
        </w:trPr>
        <w:tc>
          <w:tcPr>
            <w:tcW w:w="5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20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b/>
                <w:bCs/>
                <w:color w:val="000000"/>
                <w:sz w:val="20"/>
                <w:szCs w:val="20"/>
              </w:rPr>
            </w:pPr>
          </w:p>
        </w:tc>
        <w:tc>
          <w:tcPr>
            <w:tcW w:w="7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持续推进“互联网+”农产品出村进城、信息进村入户等工程，加快农产电商发展，进一步推广物联网、大数据、空间信息（GIS）等新一代信息技术与农业生产过程的全面深度融合和应用，实现农业行业管理信息资源集成共享，优化品牌农产品和主要农业投入品全程溯源监管，提升农业数据信息支撑宏观管理、引导市场、指导生产的能力。全面优化农业农村服务，形成以行政村为结点的全市“三农”服务“一张网”，用数字化引领驱动农业农村现代化，为实现乡村全面振兴提供有力支撑。</w:t>
            </w:r>
          </w:p>
        </w:tc>
      </w:tr>
    </w:tbl>
    <w:p>
      <w:pPr>
        <w:pStyle w:val="2"/>
        <w:widowControl w:val="0"/>
        <w:kinsoku/>
        <w:spacing w:line="560" w:lineRule="exact"/>
        <w:ind w:firstLine="422" w:firstLineChars="200"/>
        <w:jc w:val="both"/>
        <w:rPr>
          <w:rFonts w:ascii="Times New Roman" w:hAnsi="Times New Roman" w:cs="Times New Roman"/>
          <w:color w:val="000000"/>
        </w:rPr>
      </w:pPr>
    </w:p>
    <w:p>
      <w:pPr>
        <w:pStyle w:val="2"/>
        <w:widowControl w:val="0"/>
        <w:kinsoku/>
        <w:spacing w:line="560" w:lineRule="exact"/>
        <w:ind w:firstLine="422" w:firstLineChars="200"/>
        <w:jc w:val="both"/>
        <w:rPr>
          <w:rFonts w:ascii="Times New Roman" w:hAnsi="Times New Roman" w:cs="Times New Roman"/>
          <w:color w:val="000000"/>
        </w:rPr>
      </w:pPr>
    </w:p>
    <w:p>
      <w:pPr>
        <w:widowControl w:val="0"/>
        <w:kinsoku/>
        <w:spacing w:line="560" w:lineRule="exact"/>
        <w:rPr>
          <w:rFonts w:ascii="Times New Roman" w:hAnsi="Times New Roman" w:eastAsia="仿宋" w:cs="Times New Roman"/>
          <w:color w:val="000000"/>
          <w:sz w:val="32"/>
          <w:szCs w:val="32"/>
        </w:rPr>
        <w:sectPr>
          <w:footerReference r:id="rId9" w:type="default"/>
          <w:pgSz w:w="11906" w:h="16838"/>
          <w:pgMar w:top="1440" w:right="1797" w:bottom="1440" w:left="1797" w:header="851" w:footer="992" w:gutter="0"/>
          <w:pgNumType w:fmt="numberInDash"/>
          <w:cols w:space="720" w:num="1"/>
          <w:docGrid w:linePitch="325" w:charSpace="0"/>
        </w:sectPr>
      </w:pPr>
    </w:p>
    <w:p>
      <w:pPr>
        <w:widowControl w:val="0"/>
        <w:kinsoku/>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6-</w:t>
      </w:r>
      <w:r>
        <w:rPr>
          <w:rFonts w:hint="eastAsia" w:ascii="黑体" w:hAnsi="黑体" w:eastAsia="黑体" w:cs="黑体"/>
          <w:color w:val="000000"/>
          <w:sz w:val="32"/>
          <w:szCs w:val="32"/>
        </w:rPr>
        <w:t>2</w:t>
      </w:r>
    </w:p>
    <w:p>
      <w:pPr>
        <w:pStyle w:val="2"/>
      </w:pPr>
    </w:p>
    <w:p>
      <w:pPr>
        <w:widowControl w:val="0"/>
        <w:kinsoku/>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黄山市数字乡村产业产业高质量发展年度目标分解表</w:t>
      </w:r>
    </w:p>
    <w:p>
      <w:pPr>
        <w:pStyle w:val="2"/>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r>
        <w:rPr>
          <w:rFonts w:hint="eastAsia" w:ascii="宋体" w:hAnsi="宋体" w:eastAsia="宋体" w:cs="宋体"/>
          <w:color w:val="000000"/>
          <w:sz w:val="21"/>
          <w:szCs w:val="21"/>
        </w:rPr>
        <w:t xml:space="preserve">  单位：亿元</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9"/>
        <w:gridCol w:w="4039"/>
        <w:gridCol w:w="1212"/>
        <w:gridCol w:w="1211"/>
        <w:gridCol w:w="1211"/>
        <w:gridCol w:w="1212"/>
        <w:gridCol w:w="1212"/>
        <w:gridCol w:w="1345"/>
        <w:gridCol w:w="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blHeader/>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区县</w:t>
            </w:r>
          </w:p>
        </w:tc>
        <w:tc>
          <w:tcPr>
            <w:tcW w:w="40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主要内容</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2020年</w:t>
            </w:r>
          </w:p>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2021年</w:t>
            </w:r>
          </w:p>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2022年</w:t>
            </w:r>
          </w:p>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2023年</w:t>
            </w:r>
          </w:p>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2024年</w:t>
            </w:r>
          </w:p>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2025年</w:t>
            </w:r>
          </w:p>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综合产值</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全市合计</w:t>
            </w:r>
          </w:p>
        </w:tc>
        <w:tc>
          <w:tcPr>
            <w:tcW w:w="40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推广手机“新农具”、数据“新农资”、直播“新农活”、网红“新农人”的网络经营新模式，打造一批智慧产业基地，引导一批特色村镇建云上云，培育一批数字农业经营主体。</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50</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屯溪区</w:t>
            </w:r>
          </w:p>
        </w:tc>
        <w:tc>
          <w:tcPr>
            <w:tcW w:w="40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打造1个具有带动和辐射作用的、有影响力的电商集聚园区，到2025年，入驻企业达到50家。培育1-2家数字农业经营主体，推动一批“一村一品”特色村镇建云上云。</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 </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3.8</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4.2</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4.7</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黄山区</w:t>
            </w:r>
          </w:p>
        </w:tc>
        <w:tc>
          <w:tcPr>
            <w:tcW w:w="40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以北麓现代农业产业园、新明乡太平猴魁产业强镇、数字茶园项目为依托，打造1-2个智慧茶园，建设区块链运营平台，培育2-3家数字农业经营主体，推动一批“一村一品”特色村镇建云上云。</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 </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徽州区</w:t>
            </w:r>
          </w:p>
        </w:tc>
        <w:tc>
          <w:tcPr>
            <w:tcW w:w="40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以西溪南镇省级数字乡村试点为契机，以徽州区现代农业产业园、潜口镇菊花产业强镇为依托，打造1个智慧菊园，孵化1-2个电商直播基地，培育2-3家数字农业经营主体，推动一批“一村一品”特色村镇建云上云。</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4 </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4.6</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5.5</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6.8</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7.5</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歙县</w:t>
            </w:r>
          </w:p>
        </w:tc>
        <w:tc>
          <w:tcPr>
            <w:tcW w:w="40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以歙县国家级数字乡村试点建设为基础，推进数字乡村治理体系信息化平台建设，完善农村电商运营中心，建设一批农业农村公共服务云平台示范村镇，培育2-3家数字农业经营主体，打造一批智慧农场，推动一批“一村一品”特色村镇建云上云。</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6 </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6.8</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7.6</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8.7</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9.8</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10.8</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休宁县</w:t>
            </w:r>
          </w:p>
        </w:tc>
        <w:tc>
          <w:tcPr>
            <w:tcW w:w="40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以休宁县鹤城乡休宁县现代产业园、泉水鱼+金融+科技项目为依托，健全泉水鱼质量追溯体系，培育2-3家数字农业经营主体，打造1个智慧茶园和1个数字化养殖场，推动一批“一村一品”特色村镇建云上云。</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6.8</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7.6</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8.7</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9.8</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10.8</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黟县</w:t>
            </w:r>
          </w:p>
        </w:tc>
        <w:tc>
          <w:tcPr>
            <w:tcW w:w="40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以黟县碧阳现代农业产业园为依托，建设和完善“五黑”电商运营中心，推进“五黑”产业数字化发展，推动一批“一村一品”特色村镇建云上云。</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 </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3.8</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4.2</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4.6</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祁门县</w:t>
            </w:r>
          </w:p>
        </w:tc>
        <w:tc>
          <w:tcPr>
            <w:tcW w:w="40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以平里镇祁门红茶产业强镇、中药材+金融+科技、数字农业项目为依托，培育2-3家数字农业经营主体，打造2个智慧茶园和1个智慧药园，推动一批“一村一品”特色村镇建云上云。</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 </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3.7</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4.2</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5.7</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6.6</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sz w:val="21"/>
                <w:szCs w:val="21"/>
              </w:rPr>
            </w:pPr>
          </w:p>
        </w:tc>
      </w:tr>
    </w:tbl>
    <w:p>
      <w:pPr>
        <w:pStyle w:val="2"/>
        <w:widowControl w:val="0"/>
        <w:kinsoku/>
        <w:spacing w:line="320" w:lineRule="exact"/>
        <w:jc w:val="both"/>
        <w:rPr>
          <w:rFonts w:ascii="Times New Roman" w:hAnsi="Times New Roman" w:cs="Times New Roman"/>
          <w:color w:val="000000"/>
        </w:rPr>
      </w:pPr>
    </w:p>
    <w:p>
      <w:pPr>
        <w:pStyle w:val="2"/>
        <w:widowControl w:val="0"/>
        <w:kinsoku/>
        <w:spacing w:line="560" w:lineRule="exact"/>
        <w:jc w:val="both"/>
        <w:rPr>
          <w:rFonts w:ascii="Times New Roman" w:hAnsi="Times New Roman" w:cs="Times New Roman"/>
          <w:color w:val="000000"/>
        </w:rPr>
        <w:sectPr>
          <w:pgSz w:w="16838" w:h="11906" w:orient="landscape"/>
          <w:pgMar w:top="1440" w:right="1797" w:bottom="1440" w:left="1797" w:header="851" w:footer="992" w:gutter="0"/>
          <w:pgNumType w:fmt="numberInDash"/>
          <w:cols w:space="720" w:num="1"/>
          <w:docGrid w:linePitch="334" w:charSpace="0"/>
        </w:sectPr>
      </w:pPr>
    </w:p>
    <w:p>
      <w:pPr>
        <w:widowControl w:val="0"/>
        <w:kinsoku/>
        <w:spacing w:line="560"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6-</w:t>
      </w:r>
      <w:r>
        <w:rPr>
          <w:rFonts w:hint="eastAsia" w:ascii="黑体" w:hAnsi="黑体" w:eastAsia="黑体" w:cs="黑体"/>
          <w:color w:val="000000"/>
          <w:sz w:val="32"/>
          <w:szCs w:val="32"/>
        </w:rPr>
        <w:t>3</w:t>
      </w:r>
    </w:p>
    <w:p>
      <w:pPr>
        <w:pStyle w:val="2"/>
      </w:pPr>
    </w:p>
    <w:p>
      <w:pPr>
        <w:widowControl w:val="0"/>
        <w:kinsoku/>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黄山市数字乡村产业高质量发展</w:t>
      </w:r>
    </w:p>
    <w:p>
      <w:pPr>
        <w:widowControl w:val="0"/>
        <w:kinsoku/>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重点工作任务分工</w:t>
      </w:r>
    </w:p>
    <w:p>
      <w:pPr>
        <w:widowControl w:val="0"/>
        <w:kinsoku/>
        <w:spacing w:line="560" w:lineRule="exact"/>
        <w:ind w:firstLine="640" w:firstLineChars="200"/>
        <w:jc w:val="both"/>
        <w:rPr>
          <w:rFonts w:ascii="Times New Roman" w:hAnsi="Times New Roman" w:eastAsia="仿宋" w:cs="Times New Roman"/>
          <w:color w:val="000000"/>
          <w:sz w:val="32"/>
          <w:szCs w:val="32"/>
        </w:rPr>
      </w:pPr>
    </w:p>
    <w:p>
      <w:pPr>
        <w:widowControl w:val="0"/>
        <w:kinsoku/>
        <w:spacing w:line="56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hint="eastAsia" w:ascii="仿宋" w:hAnsi="仿宋" w:eastAsia="仿宋" w:cs="仿宋"/>
          <w:color w:val="000000"/>
          <w:sz w:val="32"/>
          <w:szCs w:val="32"/>
        </w:rPr>
        <w:t>．</w:t>
      </w:r>
      <w:r>
        <w:rPr>
          <w:rFonts w:ascii="Times New Roman" w:hAnsi="Times New Roman" w:eastAsia="仿宋" w:cs="Times New Roman"/>
          <w:color w:val="000000"/>
          <w:spacing w:val="8"/>
          <w:sz w:val="32"/>
          <w:szCs w:val="32"/>
          <w:shd w:val="clear" w:color="auto" w:fill="FFFFFF"/>
        </w:rPr>
        <w:t>推进物联网、大数据、空间信息（GIS）等新一代信息技术与农业生产过程的全面深度融合和应用，培育一批数字农业新型经营主体，探索出一批可复制可推广的经验模式。加快推进六百里区块链技术促进质量溯源等项目建设，打造5-8个智慧产业园基地。</w:t>
      </w:r>
      <w:r>
        <w:rPr>
          <w:rFonts w:ascii="Times New Roman" w:hAnsi="Times New Roman" w:eastAsia="楷体" w:cs="Times New Roman"/>
          <w:color w:val="000000"/>
          <w:sz w:val="32"/>
          <w:szCs w:val="32"/>
        </w:rPr>
        <w:t>（由市农业农村局、市数据资源局、黄山旅游发展股份公司、各区县人民政府等负责落实）</w:t>
      </w:r>
    </w:p>
    <w:p>
      <w:pPr>
        <w:widowControl w:val="0"/>
        <w:kinsoku/>
        <w:spacing w:line="56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hint="eastAsia" w:ascii="仿宋" w:hAnsi="仿宋" w:eastAsia="仿宋" w:cs="仿宋"/>
          <w:color w:val="000000"/>
          <w:sz w:val="32"/>
          <w:szCs w:val="32"/>
        </w:rPr>
        <w:t>．</w:t>
      </w:r>
      <w:r>
        <w:rPr>
          <w:rFonts w:ascii="Times New Roman" w:hAnsi="Times New Roman" w:eastAsia="仿宋" w:cs="Times New Roman"/>
          <w:bCs/>
          <w:color w:val="000000"/>
          <w:spacing w:val="8"/>
          <w:sz w:val="32"/>
          <w:szCs w:val="32"/>
          <w:shd w:val="clear" w:color="auto" w:fill="FFFFFF"/>
        </w:rPr>
        <w:t>持续推进“互联网+”农产品出村进城工程，支持农产品产地冷藏保鲜设施、公共配送冷库以及冷链物流信息化等项目建设。依托有实力的电商企业和主流电子商务平台，推动当地特色农产品上行，引导和运用好“网红经济”，积极开展直播带货。</w:t>
      </w:r>
      <w:r>
        <w:rPr>
          <w:rFonts w:ascii="Times New Roman" w:hAnsi="Times New Roman" w:eastAsia="楷体" w:cs="Times New Roman"/>
          <w:color w:val="000000"/>
          <w:sz w:val="32"/>
          <w:szCs w:val="32"/>
        </w:rPr>
        <w:t>（由市农业农村局、市商务局、市发改委、各区县人民政府等负责落实）</w:t>
      </w:r>
    </w:p>
    <w:p>
      <w:pPr>
        <w:widowControl w:val="0"/>
        <w:kinsoku/>
        <w:spacing w:line="560" w:lineRule="exact"/>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hint="eastAsia" w:ascii="仿宋" w:hAnsi="仿宋" w:eastAsia="仿宋" w:cs="仿宋"/>
          <w:color w:val="000000"/>
          <w:sz w:val="32"/>
          <w:szCs w:val="32"/>
        </w:rPr>
        <w:t>．</w:t>
      </w:r>
      <w:r>
        <w:rPr>
          <w:rFonts w:ascii="Times New Roman" w:hAnsi="Times New Roman" w:eastAsia="仿宋" w:cs="Times New Roman"/>
          <w:color w:val="000000"/>
          <w:spacing w:val="8"/>
          <w:sz w:val="32"/>
          <w:szCs w:val="32"/>
          <w:shd w:val="clear" w:color="auto" w:fill="FFFFFF"/>
        </w:rPr>
        <w:t>推动数字技术在休闲农业与乡村旅游的应用，鼓励支持建设设施完备和功能多样的数字休闲观光园区、康养基地等，宣传农业科普知识，传承农耕文化，加快推动农村一二三产业融合发展。</w:t>
      </w:r>
      <w:r>
        <w:rPr>
          <w:rFonts w:ascii="Times New Roman" w:hAnsi="Times New Roman" w:eastAsia="楷体" w:cs="Times New Roman"/>
          <w:color w:val="000000"/>
          <w:sz w:val="32"/>
          <w:szCs w:val="32"/>
        </w:rPr>
        <w:t>（由市文旅局、市农业农村局、市数据资源局、市发改委、市卫健委、各区县人民政府等负责落实）</w:t>
      </w:r>
    </w:p>
    <w:p>
      <w:pPr>
        <w:widowControl w:val="0"/>
        <w:kinsoku/>
        <w:spacing w:line="560" w:lineRule="exact"/>
        <w:ind w:firstLine="640" w:firstLineChars="200"/>
        <w:jc w:val="both"/>
        <w:rPr>
          <w:rFonts w:ascii="Times New Roman" w:hAnsi="Times New Roman" w:eastAsia="仿宋" w:cs="Times New Roman"/>
          <w:color w:val="000000"/>
          <w:spacing w:val="8"/>
          <w:sz w:val="32"/>
          <w:szCs w:val="32"/>
          <w:shd w:val="clear" w:color="auto" w:fill="FFFFFF"/>
        </w:rPr>
      </w:pPr>
      <w:r>
        <w:rPr>
          <w:rFonts w:ascii="Times New Roman" w:hAnsi="Times New Roman" w:eastAsia="仿宋" w:cs="Times New Roman"/>
          <w:color w:val="000000"/>
          <w:sz w:val="32"/>
          <w:szCs w:val="32"/>
        </w:rPr>
        <w:t>4</w:t>
      </w:r>
      <w:r>
        <w:rPr>
          <w:rFonts w:hint="eastAsia" w:ascii="仿宋" w:hAnsi="仿宋" w:eastAsia="仿宋" w:cs="仿宋"/>
          <w:color w:val="000000"/>
          <w:sz w:val="32"/>
          <w:szCs w:val="32"/>
        </w:rPr>
        <w:t>．</w:t>
      </w:r>
      <w:r>
        <w:rPr>
          <w:rFonts w:ascii="Times New Roman" w:hAnsi="Times New Roman" w:eastAsia="仿宋" w:cs="Times New Roman"/>
          <w:color w:val="000000"/>
          <w:spacing w:val="8"/>
          <w:sz w:val="32"/>
          <w:szCs w:val="32"/>
          <w:shd w:val="clear" w:color="auto" w:fill="FFFFFF"/>
        </w:rPr>
        <w:t>充分利用新型职业农民教育、农村实用人才培训等现有培训资源，持续开展互联网、电子商务等数字乡村产业专题培训，提高农民获取信息、管理生产、营销农产品等能力。进一步丰富农民手机应用技能培训内容，让手机成为“新农具”，直播成为“新农活”。</w:t>
      </w:r>
      <w:r>
        <w:rPr>
          <w:rFonts w:ascii="Times New Roman" w:hAnsi="Times New Roman" w:eastAsia="楷体" w:cs="Times New Roman"/>
          <w:color w:val="000000"/>
          <w:sz w:val="32"/>
          <w:szCs w:val="32"/>
        </w:rPr>
        <w:t>（由市农业农村局、市商务局、市人社局、市发改委、各区县人民政府等负责落实）</w:t>
      </w:r>
    </w:p>
    <w:p>
      <w:pPr>
        <w:pStyle w:val="2"/>
        <w:widowControl w:val="0"/>
        <w:kinsoku/>
        <w:spacing w:line="560" w:lineRule="exact"/>
        <w:ind w:firstLine="640" w:firstLineChars="200"/>
        <w:jc w:val="both"/>
        <w:rPr>
          <w:rFonts w:ascii="Times New Roman" w:hAnsi="Times New Roman" w:eastAsia="楷体" w:cs="Times New Roman"/>
          <w:b w:val="0"/>
          <w:color w:val="000000"/>
          <w:sz w:val="32"/>
          <w:szCs w:val="32"/>
        </w:rPr>
      </w:pPr>
      <w:r>
        <w:rPr>
          <w:rFonts w:ascii="Times New Roman" w:hAnsi="Times New Roman" w:eastAsia="仿宋" w:cs="Times New Roman"/>
          <w:b w:val="0"/>
          <w:color w:val="000000"/>
          <w:sz w:val="32"/>
          <w:szCs w:val="32"/>
        </w:rPr>
        <w:t>5</w:t>
      </w:r>
      <w:r>
        <w:rPr>
          <w:rFonts w:hint="eastAsia" w:ascii="仿宋" w:hAnsi="仿宋" w:eastAsia="仿宋" w:cs="仿宋"/>
          <w:color w:val="000000"/>
          <w:sz w:val="32"/>
          <w:szCs w:val="32"/>
        </w:rPr>
        <w:t>．</w:t>
      </w:r>
      <w:r>
        <w:rPr>
          <w:rFonts w:ascii="Times New Roman" w:hAnsi="Times New Roman" w:eastAsia="仿宋" w:cs="Times New Roman"/>
          <w:b w:val="0"/>
          <w:bCs/>
          <w:color w:val="000000"/>
          <w:spacing w:val="8"/>
          <w:sz w:val="32"/>
          <w:szCs w:val="32"/>
          <w:shd w:val="clear" w:color="auto" w:fill="FFFFFF"/>
        </w:rPr>
        <w:t>建立完善畜禽养殖、投入品监管、疫病防控、检疫监督、畜禽屠宰、监测预警和网上培训等信息化管理平台，实现畜产品质量安全全程可追溯。继续完善黄山泉水鱼质量追溯体系，提高规模基地质量追溯覆盖面。</w:t>
      </w:r>
      <w:r>
        <w:rPr>
          <w:rFonts w:ascii="Times New Roman" w:hAnsi="Times New Roman" w:eastAsia="楷体" w:cs="Times New Roman"/>
          <w:b w:val="0"/>
          <w:color w:val="000000"/>
          <w:sz w:val="32"/>
          <w:szCs w:val="32"/>
        </w:rPr>
        <w:t>（由市农业农村局、各区县人民政府负责落实）</w:t>
      </w:r>
    </w:p>
    <w:p>
      <w:pPr>
        <w:pStyle w:val="2"/>
        <w:widowControl w:val="0"/>
        <w:kinsoku/>
        <w:spacing w:line="560" w:lineRule="exact"/>
        <w:ind w:firstLine="640" w:firstLineChars="200"/>
        <w:jc w:val="both"/>
        <w:rPr>
          <w:rFonts w:ascii="Times New Roman" w:hAnsi="Times New Roman" w:cs="Times New Roman"/>
          <w:color w:val="000000"/>
        </w:rPr>
      </w:pPr>
      <w:r>
        <w:rPr>
          <w:rFonts w:ascii="Times New Roman" w:hAnsi="Times New Roman" w:eastAsia="仿宋" w:cs="Times New Roman"/>
          <w:b w:val="0"/>
          <w:color w:val="000000"/>
          <w:sz w:val="32"/>
          <w:szCs w:val="32"/>
        </w:rPr>
        <w:t>6</w:t>
      </w:r>
      <w:r>
        <w:rPr>
          <w:rFonts w:hint="eastAsia" w:ascii="仿宋" w:hAnsi="仿宋" w:eastAsia="仿宋" w:cs="仿宋"/>
          <w:color w:val="000000"/>
          <w:sz w:val="32"/>
          <w:szCs w:val="32"/>
        </w:rPr>
        <w:t>．</w:t>
      </w:r>
      <w:r>
        <w:rPr>
          <w:rFonts w:ascii="Times New Roman" w:hAnsi="Times New Roman" w:eastAsia="仿宋" w:cs="Times New Roman"/>
          <w:b w:val="0"/>
          <w:bCs/>
          <w:color w:val="000000"/>
          <w:spacing w:val="8"/>
          <w:sz w:val="32"/>
          <w:szCs w:val="32"/>
          <w:shd w:val="clear" w:color="auto" w:fill="FFFFFF"/>
        </w:rPr>
        <w:t>加强农业农村数据资源全面、高效和集约管理，加强粮食功能区、重要农产品保护区、高标准农田、农村承包地和宅基地数字化监管，支持乡村治理示范县、示范镇、示范村充分运用数字化技术，创新乡村治理模式，打造农村专题数据库。</w:t>
      </w:r>
      <w:r>
        <w:rPr>
          <w:rFonts w:ascii="Times New Roman" w:hAnsi="Times New Roman" w:eastAsia="楷体" w:cs="Times New Roman"/>
          <w:b w:val="0"/>
          <w:color w:val="000000"/>
          <w:sz w:val="32"/>
          <w:szCs w:val="32"/>
        </w:rPr>
        <w:t>（由市农业农村局、黄山信投集团（征信公司）、市数据资源局、市发改委、市委网信办、各区县人民政府等负责落实）</w:t>
      </w:r>
    </w:p>
    <w:p>
      <w:pPr>
        <w:pStyle w:val="2"/>
        <w:widowControl w:val="0"/>
        <w:kinsoku/>
        <w:spacing w:line="560" w:lineRule="exact"/>
        <w:jc w:val="both"/>
        <w:rPr>
          <w:rFonts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黑体" w:hAnsi="黑体" w:eastAsia="黑体" w:cs="黑体"/>
          <w:bCs/>
          <w:color w:val="000000"/>
          <w:sz w:val="32"/>
          <w:szCs w:val="32"/>
          <w:lang w:val="en-US" w:eastAsia="zh-CN"/>
        </w:rPr>
      </w:pPr>
      <w:r>
        <w:rPr>
          <w:rFonts w:ascii="Times New Roman" w:hAnsi="Times New Roman" w:eastAsia="方正小标宋_GBK" w:cs="Times New Roman"/>
          <w:bCs/>
          <w:color w:val="000000"/>
          <w:sz w:val="44"/>
          <w:szCs w:val="44"/>
        </w:rPr>
        <w:br w:type="page"/>
      </w:r>
      <w:r>
        <w:rPr>
          <w:rFonts w:hint="eastAsia" w:ascii="黑体" w:hAnsi="黑体" w:eastAsia="黑体" w:cs="黑体"/>
          <w:bCs/>
          <w:color w:val="000000"/>
          <w:sz w:val="32"/>
          <w:szCs w:val="32"/>
          <w:lang w:eastAsia="zh-CN"/>
        </w:rPr>
        <w:t>附件</w:t>
      </w:r>
      <w:r>
        <w:rPr>
          <w:rFonts w:hint="eastAsia" w:ascii="黑体" w:hAnsi="黑体" w:eastAsia="黑体" w:cs="黑体"/>
          <w:bCs/>
          <w:color w:val="00000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Times New Roman" w:hAnsi="Times New Roman" w:eastAsia="方正小标宋_GBK" w:cs="Times New Roman"/>
          <w:color w:val="000000"/>
          <w:sz w:val="44"/>
          <w:szCs w:val="44"/>
        </w:rPr>
      </w:pPr>
      <w:r>
        <w:rPr>
          <w:rFonts w:ascii="Times New Roman" w:hAnsi="Times New Roman" w:eastAsia="方正小标宋_GBK" w:cs="Times New Roman"/>
          <w:bCs/>
          <w:color w:val="000000"/>
          <w:sz w:val="44"/>
          <w:szCs w:val="44"/>
        </w:rPr>
        <w:t>黄山市乡村产业“六业千亿”行动计划年度目标测算表</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单位：亿元</w:t>
      </w:r>
    </w:p>
    <w:tbl>
      <w:tblPr>
        <w:tblStyle w:val="8"/>
        <w:tblW w:w="0" w:type="auto"/>
        <w:tblInd w:w="96" w:type="dxa"/>
        <w:tblLayout w:type="fixed"/>
        <w:tblCellMar>
          <w:top w:w="0" w:type="dxa"/>
          <w:left w:w="108" w:type="dxa"/>
          <w:bottom w:w="0" w:type="dxa"/>
          <w:right w:w="108" w:type="dxa"/>
        </w:tblCellMar>
      </w:tblPr>
      <w:tblGrid>
        <w:gridCol w:w="559"/>
        <w:gridCol w:w="1096"/>
        <w:gridCol w:w="5370"/>
        <w:gridCol w:w="914"/>
        <w:gridCol w:w="914"/>
        <w:gridCol w:w="914"/>
        <w:gridCol w:w="914"/>
        <w:gridCol w:w="914"/>
        <w:gridCol w:w="914"/>
        <w:gridCol w:w="920"/>
        <w:gridCol w:w="771"/>
      </w:tblGrid>
      <w:tr>
        <w:tblPrEx>
          <w:tblCellMar>
            <w:top w:w="0" w:type="dxa"/>
            <w:left w:w="108" w:type="dxa"/>
            <w:bottom w:w="0" w:type="dxa"/>
            <w:right w:w="108" w:type="dxa"/>
          </w:tblCellMar>
        </w:tblPrEx>
        <w:trPr>
          <w:trHeight w:val="488" w:hRule="atLeast"/>
          <w:tblHeader/>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序号</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产业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类别</w:t>
            </w:r>
          </w:p>
        </w:tc>
        <w:tc>
          <w:tcPr>
            <w:tcW w:w="5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内容</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2020</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综合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产值</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2021</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综合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产值</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2022</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综合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产值</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2023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综合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产值</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2024</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综合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产值</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2025</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综合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产值</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年均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增长</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说明</w:t>
            </w:r>
          </w:p>
        </w:tc>
      </w:tr>
      <w:tr>
        <w:tblPrEx>
          <w:tblCellMar>
            <w:top w:w="0" w:type="dxa"/>
            <w:left w:w="108" w:type="dxa"/>
            <w:bottom w:w="0" w:type="dxa"/>
            <w:right w:w="108" w:type="dxa"/>
          </w:tblCellMar>
        </w:tblPrEx>
        <w:trPr>
          <w:trHeight w:val="488"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徽茶产业</w:t>
            </w:r>
          </w:p>
        </w:tc>
        <w:tc>
          <w:tcPr>
            <w:tcW w:w="5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提升“中国名茶之都”，建设徽茶产业集群，创建美丽茶村，徽茶产业链、供应链、价值链不断升级优化。</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267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14.9</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outlineLvl w:val="9"/>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488"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中药产业</w:t>
            </w:r>
          </w:p>
        </w:tc>
        <w:tc>
          <w:tcPr>
            <w:tcW w:w="5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挖掘“中国御医之乡”精髓，弘扬康养文化，创建“徽五味”道地药材品牌，建成皖南最大绿色生态药源基地。</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51</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16.9</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outlineLvl w:val="9"/>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649"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养殖产业</w:t>
            </w:r>
          </w:p>
        </w:tc>
        <w:tc>
          <w:tcPr>
            <w:tcW w:w="5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传承“徽州味道”，发展皖南花猪生产基地，创响“中国蜜蜂之乡”品牌，建成7大黄山泉水鱼示范区，打造成全国最大的黄山臭鳜鱼加工基地和流通集散地。</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9.6</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outlineLvl w:val="9"/>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649"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林特产业</w:t>
            </w:r>
          </w:p>
        </w:tc>
        <w:tc>
          <w:tcPr>
            <w:tcW w:w="5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发展一批三潭枇杷、三口柑桔、黄山猕猴桃、富岱杨梅等最美果园。建设一批徽州香榧、黄山茶油、歙县山核桃、黄山猕猴桃等标准化“小产区”，创响“中国特色竹乡”品牌。</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outlineLvl w:val="9"/>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649"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农旅乡愁产业</w:t>
            </w:r>
          </w:p>
        </w:tc>
        <w:tc>
          <w:tcPr>
            <w:tcW w:w="5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打造“田园徽州、村落徽州、烟雨徽州”品牌，建设一批天蓝、地绿、水净、安居、乐业的美丽休闲乡村，发展农家乐、民宿、休闲观光农业。</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250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266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280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outlineLvl w:val="9"/>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649"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数字乡村产业</w:t>
            </w:r>
          </w:p>
        </w:tc>
        <w:tc>
          <w:tcPr>
            <w:tcW w:w="5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推广手机“新农具”、数据“新农资”、直播“新农活”、网红“新农人”的网络经营新模式，引导特色村镇建云上云，发展农村电商（农产品电子商务）等。</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14.8</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outlineLvl w:val="9"/>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413" w:hRule="atLeast"/>
        </w:trPr>
        <w:tc>
          <w:tcPr>
            <w:tcW w:w="70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     计</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617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679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769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860</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947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1070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11.4</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outlineLvl w:val="9"/>
              <w:rPr>
                <w:rFonts w:hint="eastAsia" w:ascii="宋体" w:hAnsi="宋体" w:eastAsia="宋体" w:cs="宋体"/>
                <w:color w:val="000000"/>
                <w:sz w:val="21"/>
                <w:szCs w:val="21"/>
              </w:rPr>
            </w:pPr>
          </w:p>
        </w:tc>
      </w:tr>
    </w:tbl>
    <w:p/>
    <w:sectPr>
      <w:pgSz w:w="16838" w:h="11906" w:orient="landscape"/>
      <w:pgMar w:top="1803" w:right="1440" w:bottom="1803" w:left="1440" w:header="851" w:footer="992" w:gutter="0"/>
      <w:cols w:space="0" w:num="1"/>
      <w:rtlGutter w:val="0"/>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- 36 -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- 51 -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- 68 -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- 68 -</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- 81 -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rPr>
                        <w:sz w:val="24"/>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- 98 -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- 98 -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ACAFD2"/>
    <w:multiLevelType w:val="singleLevel"/>
    <w:tmpl w:val="6BACAFD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NDVkYWU5NjdhMmJkM2JiY2Q0MDIwMzRiNTZkZGYifQ=="/>
  </w:docVars>
  <w:rsids>
    <w:rsidRoot w:val="26D439A1"/>
    <w:rsid w:val="041B318C"/>
    <w:rsid w:val="26D439A1"/>
    <w:rsid w:val="429F28CB"/>
    <w:rsid w:val="53137F82"/>
    <w:rsid w:val="6797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28"/>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libri" w:hAnsi="Calibri" w:eastAsia="宋体"/>
      <w:b/>
      <w:kern w:val="2"/>
      <w:sz w:val="21"/>
      <w:szCs w:val="24"/>
    </w:rPr>
  </w:style>
  <w:style w:type="paragraph" w:styleId="3">
    <w:name w:val="Body Text"/>
    <w:basedOn w:val="1"/>
    <w:qFormat/>
    <w:uiPriority w:val="99"/>
    <w:pPr>
      <w:spacing w:after="120"/>
    </w:pPr>
    <w:rPr>
      <w:rFonts w:ascii="Calibri" w:hAnsi="Calibri" w:eastAsia="宋体"/>
      <w:kern w:val="2"/>
      <w:sz w:val="21"/>
    </w:rPr>
  </w:style>
  <w:style w:type="paragraph" w:styleId="4">
    <w:name w:val="Body Text Indent"/>
    <w:basedOn w:val="1"/>
    <w:next w:val="1"/>
    <w:qFormat/>
    <w:uiPriority w:val="0"/>
    <w:pPr>
      <w:spacing w:after="120"/>
      <w:ind w:left="200" w:leftChars="200"/>
    </w:pPr>
    <w:rPr>
      <w:rFonts w:ascii="Calibri" w:hAnsi="Calibri" w:eastAsia="宋体"/>
      <w:kern w:val="2"/>
      <w:sz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99"/>
    <w:pPr>
      <w:spacing w:before="100" w:beforeAutospacing="1" w:after="100" w:afterAutospacing="1"/>
    </w:pPr>
    <w:rPr>
      <w:rFonts w:ascii="Calibri" w:hAnsi="Calibri" w:eastAsia="宋体"/>
      <w:kern w:val="2"/>
      <w:sz w:val="24"/>
      <w:szCs w:val="24"/>
    </w:rPr>
  </w:style>
  <w:style w:type="paragraph" w:styleId="7">
    <w:name w:val="Body Text First Indent 2"/>
    <w:basedOn w:val="4"/>
    <w:next w:val="1"/>
    <w:qFormat/>
    <w:uiPriority w:val="0"/>
    <w:pPr>
      <w:ind w:firstLine="200" w:firstLineChars="200"/>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unhideWhenUsed/>
    <w:qFormat/>
    <w:uiPriority w:val="99"/>
  </w:style>
  <w:style w:type="paragraph" w:customStyle="1" w:styleId="12">
    <w:name w:val="Other|1"/>
    <w:basedOn w:val="1"/>
    <w:qFormat/>
    <w:uiPriority w:val="0"/>
    <w:pPr>
      <w:spacing w:line="188" w:lineRule="exact"/>
    </w:pPr>
    <w:rPr>
      <w:rFonts w:ascii="宋体" w:hAnsi="宋体" w:eastAsia="宋体" w:cs="宋体"/>
      <w:kern w:val="2"/>
      <w:sz w:val="14"/>
      <w:szCs w:val="14"/>
      <w:lang w:val="zh-TW" w:eastAsia="zh-TW" w:bidi="zh-TW"/>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48092</Words>
  <Characters>49891</Characters>
  <Lines>0</Lines>
  <Paragraphs>0</Paragraphs>
  <TotalTime>5</TotalTime>
  <ScaleCrop>false</ScaleCrop>
  <LinksUpToDate>false</LinksUpToDate>
  <CharactersWithSpaces>51015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2021-10-28T07:49:00Z</dcterms:created>
  <dc:creator>丁静雯</dc:creator>
  <cp:lastModifiedBy>Mr.凌</cp:lastModifiedBy>
  <dcterms:modified xsi:type="dcterms:W3CDTF">2023-03-10T08:45:08Z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61E75879C58E489FA6BEA70DC8B983F7</vt:lpwstr>
  </property>
</Properties>
</file>