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before="0" w:after="0" w:line="560" w:lineRule="exact"/>
        <w:ind w:right="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黄山市2022年市级农产品质量安全监督抽查项目询价</w:t>
      </w:r>
      <w:r>
        <w:rPr>
          <w:rFonts w:hint="eastAsia" w:ascii="方正小标宋_GBK" w:hAnsi="方正小标宋_GBK" w:eastAsia="方正小标宋_GBK" w:cs="方正小标宋_GBK"/>
          <w:b w:val="0"/>
          <w:bCs/>
          <w:sz w:val="44"/>
          <w:szCs w:val="44"/>
        </w:rPr>
        <w:t>公告</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p>
    <w:p>
      <w:pPr>
        <w:wordWrap/>
        <w:adjustRightInd/>
        <w:snapToGrid/>
        <w:spacing w:before="0" w:after="0" w:line="560" w:lineRule="exact"/>
        <w:ind w:right="0" w:firstLine="640" w:firstLineChars="200"/>
        <w:jc w:val="left"/>
        <w:textAlignment w:val="auto"/>
        <w:outlineLvl w:val="9"/>
        <w:rPr>
          <w:rFonts w:ascii="Calibri" w:hAnsi="Calibri" w:eastAsia="仿宋"/>
          <w:sz w:val="32"/>
          <w:szCs w:val="32"/>
        </w:rPr>
      </w:pPr>
      <w:r>
        <w:rPr>
          <w:rFonts w:hint="eastAsia" w:ascii="Calibri" w:hAnsi="仿宋" w:eastAsia="仿宋"/>
          <w:sz w:val="32"/>
          <w:szCs w:val="32"/>
        </w:rPr>
        <w:t>黄山市</w:t>
      </w:r>
      <w:r>
        <w:rPr>
          <w:rFonts w:ascii="Calibri" w:hAnsi="仿宋" w:eastAsia="仿宋"/>
          <w:sz w:val="32"/>
          <w:szCs w:val="32"/>
        </w:rPr>
        <w:t>农业农村</w:t>
      </w:r>
      <w:r>
        <w:rPr>
          <w:rFonts w:hint="eastAsia" w:ascii="Calibri" w:hAnsi="仿宋" w:eastAsia="仿宋"/>
          <w:sz w:val="32"/>
          <w:szCs w:val="32"/>
        </w:rPr>
        <w:t>局经研究决定在2022年</w:t>
      </w:r>
      <w:r>
        <w:rPr>
          <w:rFonts w:hint="eastAsia" w:hAnsi="仿宋" w:eastAsia="仿宋"/>
          <w:sz w:val="32"/>
          <w:szCs w:val="32"/>
          <w:lang w:val="en-US" w:eastAsia="zh-CN"/>
        </w:rPr>
        <w:t>6—10月</w:t>
      </w:r>
      <w:r>
        <w:rPr>
          <w:rFonts w:hint="eastAsia" w:ascii="Calibri" w:hAnsi="仿宋" w:eastAsia="仿宋"/>
          <w:sz w:val="32"/>
          <w:szCs w:val="32"/>
        </w:rPr>
        <w:t>开展农产品质量安全</w:t>
      </w:r>
      <w:r>
        <w:rPr>
          <w:rFonts w:hint="eastAsia" w:hAnsi="仿宋" w:eastAsia="仿宋"/>
          <w:sz w:val="32"/>
          <w:szCs w:val="32"/>
          <w:lang w:eastAsia="zh-CN"/>
        </w:rPr>
        <w:t>监督抽查</w:t>
      </w:r>
      <w:r>
        <w:rPr>
          <w:rFonts w:hint="eastAsia" w:ascii="Calibri" w:hAnsi="仿宋" w:eastAsia="仿宋"/>
          <w:sz w:val="32"/>
          <w:szCs w:val="32"/>
        </w:rPr>
        <w:t>工作，并</w:t>
      </w:r>
      <w:r>
        <w:rPr>
          <w:rFonts w:ascii="Calibri" w:hAnsi="仿宋" w:eastAsia="仿宋"/>
          <w:sz w:val="32"/>
          <w:szCs w:val="32"/>
        </w:rPr>
        <w:t>采用</w:t>
      </w:r>
      <w:r>
        <w:rPr>
          <w:rFonts w:hint="eastAsia" w:ascii="Calibri" w:hAnsi="仿宋" w:eastAsia="仿宋"/>
          <w:sz w:val="32"/>
          <w:szCs w:val="32"/>
        </w:rPr>
        <w:t>询价</w:t>
      </w:r>
      <w:r>
        <w:rPr>
          <w:rFonts w:ascii="Calibri" w:hAnsi="仿宋" w:eastAsia="仿宋"/>
          <w:sz w:val="32"/>
          <w:szCs w:val="32"/>
        </w:rPr>
        <w:t>方式组织采购，</w:t>
      </w:r>
      <w:r>
        <w:rPr>
          <w:rFonts w:hint="eastAsia" w:ascii="Calibri" w:hAnsi="仿宋" w:eastAsia="仿宋"/>
          <w:sz w:val="32"/>
          <w:szCs w:val="32"/>
        </w:rPr>
        <w:t>现将有关事项公告如下：</w:t>
      </w:r>
    </w:p>
    <w:p>
      <w:pPr>
        <w:wordWrap/>
        <w:adjustRightInd/>
        <w:snapToGrid/>
        <w:spacing w:before="0" w:after="0" w:line="560" w:lineRule="exact"/>
        <w:ind w:right="0" w:firstLine="640" w:firstLineChars="200"/>
        <w:textAlignment w:val="auto"/>
        <w:outlineLvl w:val="9"/>
        <w:rPr>
          <w:rFonts w:ascii="黑体" w:hAnsi="黑体" w:eastAsia="黑体"/>
          <w:sz w:val="32"/>
          <w:szCs w:val="32"/>
        </w:rPr>
      </w:pPr>
      <w:r>
        <w:rPr>
          <w:rFonts w:ascii="黑体" w:hAnsi="黑体" w:eastAsia="黑体"/>
          <w:sz w:val="32"/>
          <w:szCs w:val="32"/>
        </w:rPr>
        <w:t>一、采购项目名称及内容</w:t>
      </w:r>
    </w:p>
    <w:p>
      <w:pPr>
        <w:wordWrap/>
        <w:adjustRightInd/>
        <w:snapToGrid/>
        <w:spacing w:before="0" w:after="0" w:line="560" w:lineRule="exact"/>
        <w:ind w:right="0" w:firstLine="642" w:firstLineChars="200"/>
        <w:textAlignment w:val="auto"/>
        <w:outlineLvl w:val="9"/>
        <w:rPr>
          <w:rFonts w:ascii="Calibri" w:hAnsi="Calibri" w:eastAsia="仿宋"/>
          <w:sz w:val="32"/>
          <w:szCs w:val="32"/>
        </w:rPr>
      </w:pPr>
      <w:r>
        <w:rPr>
          <w:rFonts w:hint="eastAsia" w:ascii="楷体" w:hAnsi="楷体" w:eastAsia="楷体" w:cs="楷体"/>
          <w:b/>
          <w:bCs/>
          <w:sz w:val="32"/>
          <w:szCs w:val="32"/>
        </w:rPr>
        <w:t>1．项目名称</w:t>
      </w:r>
      <w:r>
        <w:rPr>
          <w:rFonts w:ascii="Calibri" w:hAnsi="仿宋" w:eastAsia="仿宋"/>
          <w:sz w:val="32"/>
          <w:szCs w:val="32"/>
        </w:rPr>
        <w:t>：</w:t>
      </w:r>
      <w:r>
        <w:rPr>
          <w:rFonts w:hint="eastAsia" w:ascii="Calibri" w:hAnsi="仿宋" w:eastAsia="仿宋"/>
          <w:sz w:val="32"/>
          <w:szCs w:val="32"/>
        </w:rPr>
        <w:t>黄山市2022年市级农产品质量安全监督抽查项目</w:t>
      </w:r>
      <w:r>
        <w:rPr>
          <w:rFonts w:ascii="Calibri" w:hAnsi="仿宋" w:eastAsia="仿宋"/>
          <w:sz w:val="32"/>
          <w:szCs w:val="32"/>
        </w:rPr>
        <w:t>。</w:t>
      </w:r>
    </w:p>
    <w:p>
      <w:pPr>
        <w:wordWrap/>
        <w:adjustRightInd/>
        <w:snapToGrid/>
        <w:spacing w:before="0" w:after="0" w:line="560" w:lineRule="exact"/>
        <w:ind w:right="0" w:firstLine="642" w:firstLineChars="200"/>
        <w:textAlignment w:val="auto"/>
        <w:outlineLvl w:val="9"/>
        <w:rPr>
          <w:rFonts w:ascii="Calibri" w:hAnsi="仿宋" w:eastAsia="仿宋"/>
          <w:sz w:val="32"/>
          <w:szCs w:val="32"/>
        </w:rPr>
      </w:pPr>
      <w:r>
        <w:rPr>
          <w:rFonts w:hint="eastAsia" w:ascii="楷体" w:hAnsi="楷体" w:eastAsia="楷体" w:cs="楷体"/>
          <w:b/>
          <w:bCs/>
          <w:sz w:val="32"/>
          <w:szCs w:val="32"/>
        </w:rPr>
        <w:t>2．经费预算：</w:t>
      </w:r>
      <w:r>
        <w:rPr>
          <w:rFonts w:hint="eastAsia" w:eastAsia="仿宋"/>
          <w:sz w:val="32"/>
          <w:szCs w:val="32"/>
          <w:lang w:val="en-US" w:eastAsia="zh-CN"/>
        </w:rPr>
        <w:t>5.5</w:t>
      </w:r>
      <w:r>
        <w:rPr>
          <w:rFonts w:hint="eastAsia" w:ascii="Calibri" w:hAnsi="Calibri" w:eastAsia="仿宋"/>
          <w:sz w:val="32"/>
          <w:szCs w:val="32"/>
        </w:rPr>
        <w:t>万</w:t>
      </w:r>
      <w:r>
        <w:rPr>
          <w:rFonts w:ascii="Calibri" w:hAnsi="仿宋" w:eastAsia="仿宋"/>
          <w:sz w:val="32"/>
          <w:szCs w:val="32"/>
        </w:rPr>
        <w:t>元。</w:t>
      </w:r>
    </w:p>
    <w:p>
      <w:pPr>
        <w:wordWrap/>
        <w:adjustRightInd/>
        <w:snapToGrid/>
        <w:spacing w:before="0" w:after="0" w:line="560" w:lineRule="exact"/>
        <w:ind w:right="0" w:firstLine="642"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3．询价内容：</w:t>
      </w:r>
      <w:r>
        <w:rPr>
          <w:rFonts w:hint="eastAsia" w:ascii="Calibri" w:hAnsi="Calibri" w:eastAsia="仿宋"/>
          <w:sz w:val="32"/>
          <w:szCs w:val="32"/>
          <w:lang w:eastAsia="zh-CN"/>
        </w:rPr>
        <w:t>见附件</w:t>
      </w:r>
      <w:r>
        <w:rPr>
          <w:rFonts w:hint="eastAsia" w:ascii="Calibri" w:hAnsi="Calibri" w:eastAsia="仿宋"/>
          <w:sz w:val="32"/>
          <w:szCs w:val="32"/>
          <w:lang w:val="en-US" w:eastAsia="zh-CN"/>
        </w:rPr>
        <w:t>1</w:t>
      </w:r>
      <w:r>
        <w:rPr>
          <w:rFonts w:hint="eastAsia" w:eastAsia="仿宋"/>
          <w:sz w:val="32"/>
          <w:szCs w:val="32"/>
          <w:lang w:val="en-US" w:eastAsia="zh-CN"/>
        </w:rPr>
        <w:t>。</w:t>
      </w:r>
    </w:p>
    <w:p>
      <w:pPr>
        <w:wordWrap/>
        <w:adjustRightInd/>
        <w:snapToGrid/>
        <w:spacing w:before="0" w:after="0" w:line="560" w:lineRule="exact"/>
        <w:ind w:right="0" w:firstLine="640" w:firstLineChars="200"/>
        <w:textAlignment w:val="auto"/>
        <w:outlineLvl w:val="9"/>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报价单位</w:t>
      </w:r>
      <w:r>
        <w:rPr>
          <w:rFonts w:ascii="黑体" w:hAnsi="黑体" w:eastAsia="黑体"/>
          <w:sz w:val="32"/>
          <w:szCs w:val="32"/>
        </w:rPr>
        <w:t>资格要求</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ascii="Calibri" w:hAnsi="Calibri" w:eastAsia="仿宋"/>
          <w:sz w:val="32"/>
          <w:szCs w:val="32"/>
        </w:rPr>
        <w:t>1</w:t>
      </w:r>
      <w:r>
        <w:rPr>
          <w:rFonts w:ascii="Calibri" w:hAnsi="仿宋" w:eastAsia="仿宋"/>
          <w:sz w:val="32"/>
          <w:szCs w:val="32"/>
        </w:rPr>
        <w:t>．符合《中华人民共和国政府采购法》第二十二条规定。</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ascii="Calibri" w:hAnsi="Calibri" w:eastAsia="仿宋"/>
          <w:sz w:val="32"/>
          <w:szCs w:val="32"/>
        </w:rPr>
        <w:t>2</w:t>
      </w:r>
      <w:r>
        <w:rPr>
          <w:rFonts w:ascii="Calibri" w:hAnsi="仿宋" w:eastAsia="仿宋"/>
          <w:sz w:val="32"/>
          <w:szCs w:val="32"/>
        </w:rPr>
        <w:t>．符合《中华人民共和国农产品质量安全法》第三十五条规定，拥有有效期内的检验检测机构资质认定证书、农产品质量安全检测机构考核合格证书。</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Calibri" w:eastAsia="仿宋"/>
          <w:sz w:val="32"/>
          <w:szCs w:val="32"/>
        </w:rPr>
        <w:t>3</w:t>
      </w:r>
      <w:r>
        <w:rPr>
          <w:rFonts w:ascii="Calibri" w:hAnsi="仿宋" w:eastAsia="仿宋"/>
          <w:sz w:val="32"/>
          <w:szCs w:val="32"/>
        </w:rPr>
        <w:t>．</w:t>
      </w:r>
      <w:r>
        <w:rPr>
          <w:rFonts w:hint="eastAsia" w:ascii="Calibri" w:hAnsi="仿宋" w:eastAsia="仿宋"/>
          <w:sz w:val="32"/>
          <w:szCs w:val="32"/>
        </w:rPr>
        <w:t>拥有检验检测机构资质认定证书（CMA）、农产品质量安全检测机构考核合格证书（CATL），且实验室检测项目可全部覆盖本次抽检要求</w:t>
      </w:r>
      <w:r>
        <w:rPr>
          <w:rFonts w:ascii="Calibri" w:hAnsi="仿宋" w:eastAsia="仿宋"/>
          <w:sz w:val="32"/>
          <w:szCs w:val="32"/>
        </w:rPr>
        <w:t>。</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仿宋" w:eastAsia="仿宋"/>
          <w:sz w:val="32"/>
          <w:szCs w:val="32"/>
        </w:rPr>
        <w:t>4</w:t>
      </w:r>
      <w:r>
        <w:rPr>
          <w:rFonts w:ascii="Calibri" w:hAnsi="仿宋" w:eastAsia="仿宋"/>
          <w:sz w:val="32"/>
          <w:szCs w:val="32"/>
        </w:rPr>
        <w:t>．</w:t>
      </w:r>
      <w:r>
        <w:rPr>
          <w:rFonts w:hint="eastAsia" w:ascii="Calibri" w:hAnsi="仿宋" w:eastAsia="仿宋"/>
          <w:sz w:val="32"/>
          <w:szCs w:val="32"/>
        </w:rPr>
        <w:t>参加省级及以上农业农村部门（农业部门）组织的农产品质量安全检测技术能力验证且能力验证结果合格的或补验合格的证明文件。</w:t>
      </w:r>
    </w:p>
    <w:p>
      <w:pPr>
        <w:wordWrap/>
        <w:adjustRightInd/>
        <w:snapToGrid/>
        <w:spacing w:before="0" w:after="0" w:line="560" w:lineRule="exact"/>
        <w:ind w:right="0" w:firstLine="640" w:firstLineChars="200"/>
        <w:textAlignment w:val="auto"/>
        <w:outlineLvl w:val="9"/>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报价材料</w:t>
      </w:r>
      <w:r>
        <w:rPr>
          <w:rFonts w:ascii="黑体" w:hAnsi="黑体" w:eastAsia="黑体"/>
          <w:sz w:val="32"/>
          <w:szCs w:val="32"/>
        </w:rPr>
        <w:t>编制</w:t>
      </w:r>
      <w:r>
        <w:rPr>
          <w:rFonts w:hint="eastAsia" w:ascii="黑体" w:hAnsi="黑体" w:eastAsia="黑体"/>
          <w:sz w:val="32"/>
          <w:szCs w:val="32"/>
        </w:rPr>
        <w:t>及要求</w:t>
      </w:r>
    </w:p>
    <w:p>
      <w:pPr>
        <w:pStyle w:val="7"/>
        <w:widowControl/>
        <w:wordWrap/>
        <w:adjustRightInd/>
        <w:snapToGrid/>
        <w:spacing w:before="0" w:after="0" w:line="560" w:lineRule="exact"/>
        <w:ind w:right="0" w:firstLine="640" w:firstLineChars="200"/>
        <w:textAlignment w:val="auto"/>
        <w:outlineLvl w:val="9"/>
      </w:pPr>
      <w:r>
        <w:rPr>
          <w:rFonts w:hint="eastAsia" w:ascii="Calibri" w:hAnsi="Calibri" w:eastAsia="仿宋"/>
          <w:sz w:val="32"/>
          <w:szCs w:val="32"/>
        </w:rPr>
        <w:t>1</w:t>
      </w:r>
      <w:r>
        <w:rPr>
          <w:rFonts w:ascii="Calibri" w:hAnsi="仿宋" w:eastAsia="仿宋"/>
          <w:sz w:val="32"/>
          <w:szCs w:val="32"/>
        </w:rPr>
        <w:t>．</w:t>
      </w:r>
      <w:r>
        <w:rPr>
          <w:rFonts w:hint="eastAsia" w:ascii="Calibri" w:hAnsi="仿宋" w:eastAsia="仿宋" w:cs="黑体"/>
          <w:kern w:val="2"/>
          <w:sz w:val="32"/>
          <w:szCs w:val="32"/>
        </w:rPr>
        <w:t>报价单位资格条件要求的相关证件（营业执照、</w:t>
      </w:r>
      <w:r>
        <w:rPr>
          <w:rFonts w:ascii="Calibri" w:hAnsi="仿宋" w:eastAsia="仿宋"/>
          <w:sz w:val="32"/>
          <w:szCs w:val="32"/>
        </w:rPr>
        <w:t>相关资质证书</w:t>
      </w:r>
      <w:r>
        <w:rPr>
          <w:rFonts w:hint="eastAsia" w:ascii="Calibri" w:hAnsi="仿宋" w:eastAsia="仿宋" w:cs="黑体"/>
          <w:kern w:val="2"/>
          <w:sz w:val="32"/>
          <w:szCs w:val="32"/>
        </w:rPr>
        <w:t>）</w:t>
      </w:r>
      <w:r>
        <w:rPr>
          <w:rFonts w:hint="eastAsia" w:ascii="Calibri" w:hAnsi="仿宋" w:eastAsia="仿宋"/>
          <w:sz w:val="32"/>
          <w:szCs w:val="32"/>
        </w:rPr>
        <w:t>以及</w:t>
      </w:r>
      <w:r>
        <w:rPr>
          <w:rFonts w:ascii="Calibri" w:hAnsi="仿宋" w:eastAsia="仿宋"/>
          <w:sz w:val="32"/>
          <w:szCs w:val="32"/>
        </w:rPr>
        <w:t>专家服务团队配备情况和相关职称（资格）证书及聘任证书</w:t>
      </w:r>
      <w:r>
        <w:rPr>
          <w:rFonts w:hint="eastAsia" w:ascii="Calibri" w:hAnsi="仿宋" w:eastAsia="仿宋" w:cs="黑体"/>
          <w:kern w:val="2"/>
          <w:sz w:val="32"/>
          <w:szCs w:val="32"/>
        </w:rPr>
        <w:t>等复印件，并加盖报价单位公章。</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2</w:t>
      </w:r>
      <w:r>
        <w:rPr>
          <w:rFonts w:ascii="Calibri" w:hAnsi="仿宋" w:eastAsia="仿宋"/>
          <w:sz w:val="32"/>
          <w:szCs w:val="32"/>
        </w:rPr>
        <w:t>．</w:t>
      </w:r>
      <w:r>
        <w:rPr>
          <w:rFonts w:hint="eastAsia" w:ascii="Calibri" w:hAnsi="仿宋" w:eastAsia="仿宋"/>
          <w:sz w:val="32"/>
          <w:szCs w:val="32"/>
        </w:rPr>
        <w:t>黄山市2022市级农产品质量安全</w:t>
      </w:r>
      <w:r>
        <w:rPr>
          <w:rFonts w:hint="eastAsia" w:hAnsi="仿宋" w:eastAsia="仿宋"/>
          <w:sz w:val="32"/>
          <w:szCs w:val="32"/>
          <w:lang w:eastAsia="zh-CN"/>
        </w:rPr>
        <w:t>监督抽查</w:t>
      </w:r>
      <w:r>
        <w:rPr>
          <w:rFonts w:hint="eastAsia" w:ascii="Calibri" w:hAnsi="仿宋" w:eastAsia="仿宋"/>
          <w:sz w:val="32"/>
          <w:szCs w:val="32"/>
        </w:rPr>
        <w:t>项目</w:t>
      </w:r>
      <w:r>
        <w:rPr>
          <w:rFonts w:ascii="Calibri" w:hAnsi="仿宋" w:eastAsia="仿宋"/>
          <w:sz w:val="32"/>
          <w:szCs w:val="32"/>
        </w:rPr>
        <w:t>报价表</w:t>
      </w:r>
      <w:r>
        <w:rPr>
          <w:rFonts w:hint="eastAsia" w:ascii="Calibri" w:hAnsi="仿宋" w:eastAsia="仿宋"/>
          <w:sz w:val="32"/>
          <w:szCs w:val="32"/>
        </w:rPr>
        <w:t>（附件</w:t>
      </w:r>
      <w:r>
        <w:rPr>
          <w:rFonts w:hint="eastAsia" w:hAnsi="仿宋" w:eastAsia="仿宋"/>
          <w:sz w:val="32"/>
          <w:szCs w:val="32"/>
          <w:lang w:val="en-US" w:eastAsia="zh-CN"/>
        </w:rPr>
        <w:t>2</w:t>
      </w:r>
      <w:r>
        <w:rPr>
          <w:rFonts w:hint="eastAsia" w:ascii="Calibri" w:hAnsi="仿宋" w:eastAsia="仿宋"/>
          <w:sz w:val="32"/>
          <w:szCs w:val="32"/>
        </w:rPr>
        <w:t>）。</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Calibri" w:eastAsia="仿宋"/>
          <w:sz w:val="32"/>
          <w:szCs w:val="32"/>
        </w:rPr>
        <w:t>3</w:t>
      </w:r>
      <w:r>
        <w:rPr>
          <w:rFonts w:ascii="Calibri" w:hAnsi="仿宋" w:eastAsia="仿宋"/>
          <w:sz w:val="32"/>
          <w:szCs w:val="32"/>
        </w:rPr>
        <w:t>．完成本项目的监测方案</w:t>
      </w:r>
      <w:r>
        <w:rPr>
          <w:rFonts w:hint="eastAsia" w:ascii="Calibri" w:hAnsi="仿宋" w:eastAsia="仿宋"/>
          <w:sz w:val="32"/>
          <w:szCs w:val="32"/>
        </w:rPr>
        <w:t>（包含但不限于：监测方式、监测项目检测方式、判断依据和原则等）。</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4</w:t>
      </w:r>
      <w:r>
        <w:rPr>
          <w:rFonts w:ascii="Calibri" w:hAnsi="仿宋" w:eastAsia="仿宋"/>
          <w:sz w:val="32"/>
          <w:szCs w:val="32"/>
        </w:rPr>
        <w:t>．承诺函</w:t>
      </w:r>
      <w:r>
        <w:rPr>
          <w:rFonts w:hint="eastAsia" w:ascii="Calibri" w:hAnsi="仿宋" w:eastAsia="仿宋"/>
          <w:sz w:val="32"/>
          <w:szCs w:val="32"/>
        </w:rPr>
        <w:t>（含资质、服务、业绩）。</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Calibri" w:eastAsia="仿宋"/>
          <w:sz w:val="32"/>
          <w:szCs w:val="32"/>
        </w:rPr>
        <w:t>5</w:t>
      </w:r>
      <w:r>
        <w:rPr>
          <w:rFonts w:ascii="Calibri" w:hAnsi="仿宋" w:eastAsia="仿宋"/>
          <w:sz w:val="32"/>
          <w:szCs w:val="32"/>
        </w:rPr>
        <w:t>．</w:t>
      </w:r>
      <w:r>
        <w:rPr>
          <w:rFonts w:ascii="Calibri" w:hAnsi="Calibri" w:eastAsia="仿宋"/>
          <w:sz w:val="32"/>
          <w:szCs w:val="32"/>
        </w:rPr>
        <w:t>20</w:t>
      </w:r>
      <w:r>
        <w:rPr>
          <w:rFonts w:hint="eastAsia" w:ascii="Calibri" w:hAnsi="Calibri" w:eastAsia="仿宋"/>
          <w:sz w:val="32"/>
          <w:szCs w:val="32"/>
        </w:rPr>
        <w:t>19年至今</w:t>
      </w:r>
      <w:r>
        <w:rPr>
          <w:rFonts w:ascii="Calibri" w:hAnsi="仿宋" w:eastAsia="仿宋"/>
          <w:sz w:val="32"/>
          <w:szCs w:val="32"/>
        </w:rPr>
        <w:t>相关业绩（业绩合同复印件或其他相关证明材料等</w:t>
      </w:r>
      <w:r>
        <w:rPr>
          <w:rFonts w:hint="eastAsia" w:ascii="Calibri" w:hAnsi="仿宋" w:eastAsia="仿宋"/>
          <w:sz w:val="32"/>
          <w:szCs w:val="32"/>
        </w:rPr>
        <w:t>，需加盖报价单位公章</w:t>
      </w:r>
      <w:r>
        <w:rPr>
          <w:rFonts w:ascii="Calibri" w:hAnsi="仿宋" w:eastAsia="仿宋"/>
          <w:sz w:val="32"/>
          <w:szCs w:val="32"/>
        </w:rPr>
        <w:t>）</w:t>
      </w:r>
      <w:r>
        <w:rPr>
          <w:rFonts w:hint="eastAsia" w:ascii="Calibri" w:hAnsi="仿宋" w:eastAsia="仿宋"/>
          <w:sz w:val="32"/>
          <w:szCs w:val="32"/>
        </w:rPr>
        <w:t>。</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hint="eastAsia" w:ascii="Calibri" w:hAnsi="仿宋" w:eastAsia="仿宋"/>
          <w:sz w:val="32"/>
          <w:szCs w:val="32"/>
        </w:rPr>
        <w:t>6</w:t>
      </w:r>
      <w:r>
        <w:rPr>
          <w:rFonts w:ascii="Calibri" w:hAnsi="仿宋" w:eastAsia="仿宋"/>
          <w:sz w:val="32"/>
          <w:szCs w:val="32"/>
        </w:rPr>
        <w:t>．</w:t>
      </w:r>
      <w:r>
        <w:rPr>
          <w:rFonts w:hint="eastAsia" w:ascii="Calibri" w:hAnsi="仿宋" w:eastAsia="仿宋"/>
          <w:sz w:val="32"/>
          <w:szCs w:val="32"/>
        </w:rPr>
        <w:t>项目评分标准中所需其他材料。</w:t>
      </w:r>
    </w:p>
    <w:p>
      <w:pPr>
        <w:tabs>
          <w:tab w:val="left" w:pos="2520"/>
        </w:tabs>
        <w:wordWrap/>
        <w:adjustRightInd/>
        <w:snapToGrid/>
        <w:spacing w:before="0" w:after="0" w:line="560" w:lineRule="exact"/>
        <w:ind w:right="0" w:firstLine="640" w:firstLineChars="200"/>
        <w:textAlignment w:val="auto"/>
        <w:outlineLvl w:val="9"/>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评审方式</w:t>
      </w:r>
      <w:r>
        <w:rPr>
          <w:rFonts w:ascii="黑体" w:hAnsi="黑体" w:eastAsia="黑体"/>
          <w:sz w:val="32"/>
          <w:szCs w:val="32"/>
        </w:rPr>
        <w:t>及</w:t>
      </w:r>
      <w:r>
        <w:rPr>
          <w:rFonts w:hint="eastAsia" w:ascii="黑体" w:hAnsi="黑体" w:eastAsia="黑体"/>
          <w:sz w:val="32"/>
          <w:szCs w:val="32"/>
        </w:rPr>
        <w:t>评分</w:t>
      </w:r>
      <w:r>
        <w:rPr>
          <w:rFonts w:ascii="黑体" w:hAnsi="黑体" w:eastAsia="黑体"/>
          <w:sz w:val="32"/>
          <w:szCs w:val="32"/>
        </w:rPr>
        <w:t>标准</w:t>
      </w:r>
    </w:p>
    <w:p>
      <w:pPr>
        <w:wordWrap/>
        <w:adjustRightInd/>
        <w:snapToGrid/>
        <w:spacing w:before="0" w:after="0" w:line="560" w:lineRule="exact"/>
        <w:ind w:right="0" w:firstLine="640" w:firstLineChars="200"/>
        <w:textAlignment w:val="auto"/>
        <w:outlineLvl w:val="9"/>
        <w:rPr>
          <w:rFonts w:ascii="Calibri" w:hAnsi="仿宋" w:eastAsia="仿宋"/>
          <w:sz w:val="32"/>
          <w:szCs w:val="32"/>
        </w:rPr>
      </w:pPr>
      <w:r>
        <w:rPr>
          <w:rFonts w:ascii="Calibri" w:hAnsi="仿宋" w:eastAsia="仿宋"/>
          <w:sz w:val="32"/>
          <w:szCs w:val="32"/>
        </w:rPr>
        <w:t>采用综合评分法，</w:t>
      </w:r>
      <w:r>
        <w:rPr>
          <w:rFonts w:hint="eastAsia" w:ascii="Calibri" w:hAnsi="仿宋" w:eastAsia="仿宋"/>
          <w:sz w:val="32"/>
          <w:szCs w:val="32"/>
        </w:rPr>
        <w:t>最高分中选；评审得分相同的，报价最低的单位中选；评审得分和最后报价均相同的，技术指标得分高的单位中选；如仍不能确定排序的，由评审小组投票确定。评审标准见附件</w:t>
      </w:r>
      <w:r>
        <w:rPr>
          <w:rFonts w:hint="eastAsia" w:hAnsi="仿宋" w:eastAsia="仿宋"/>
          <w:sz w:val="32"/>
          <w:szCs w:val="32"/>
          <w:lang w:val="en-US" w:eastAsia="zh-CN"/>
        </w:rPr>
        <w:t>3</w:t>
      </w:r>
      <w:r>
        <w:rPr>
          <w:rFonts w:hint="eastAsia" w:ascii="Calibri" w:hAnsi="仿宋" w:eastAsia="仿宋"/>
          <w:sz w:val="32"/>
          <w:szCs w:val="32"/>
        </w:rPr>
        <w:t>。</w:t>
      </w:r>
    </w:p>
    <w:p>
      <w:pPr>
        <w:wordWrap/>
        <w:adjustRightInd/>
        <w:snapToGrid/>
        <w:spacing w:before="0" w:after="0" w:line="560" w:lineRule="exact"/>
        <w:ind w:right="0" w:firstLine="640" w:firstLineChars="200"/>
        <w:textAlignment w:val="auto"/>
        <w:outlineLvl w:val="9"/>
        <w:rPr>
          <w:rFonts w:ascii="Calibri" w:hAnsi="Calibri" w:eastAsia="黑体"/>
          <w:sz w:val="32"/>
          <w:szCs w:val="32"/>
        </w:rPr>
      </w:pPr>
      <w:r>
        <w:rPr>
          <w:rFonts w:hint="eastAsia" w:ascii="Calibri" w:hAnsi="黑体" w:eastAsia="黑体"/>
          <w:sz w:val="32"/>
          <w:szCs w:val="32"/>
        </w:rPr>
        <w:t>五</w:t>
      </w:r>
      <w:r>
        <w:rPr>
          <w:rFonts w:ascii="Calibri" w:hAnsi="黑体" w:eastAsia="黑体"/>
          <w:sz w:val="32"/>
          <w:szCs w:val="32"/>
        </w:rPr>
        <w:t>、</w:t>
      </w:r>
      <w:r>
        <w:rPr>
          <w:rFonts w:hint="eastAsia" w:ascii="Calibri" w:hAnsi="黑体" w:eastAsia="黑体"/>
          <w:sz w:val="32"/>
          <w:szCs w:val="32"/>
        </w:rPr>
        <w:t>报价单位报名</w:t>
      </w:r>
    </w:p>
    <w:p>
      <w:pPr>
        <w:wordWrap/>
        <w:adjustRightInd/>
        <w:snapToGrid/>
        <w:spacing w:before="0" w:after="0" w:line="560" w:lineRule="exact"/>
        <w:ind w:right="0" w:firstLine="640" w:firstLineChars="200"/>
        <w:jc w:val="left"/>
        <w:textAlignment w:val="auto"/>
        <w:outlineLvl w:val="9"/>
        <w:rPr>
          <w:rFonts w:ascii="Calibri" w:hAnsi="Calibri" w:eastAsia="仿宋"/>
          <w:sz w:val="32"/>
          <w:szCs w:val="32"/>
        </w:rPr>
      </w:pPr>
      <w:r>
        <w:rPr>
          <w:rFonts w:hint="eastAsia" w:ascii="Calibri" w:hAnsi="Calibri" w:eastAsia="仿宋"/>
          <w:sz w:val="32"/>
          <w:szCs w:val="32"/>
        </w:rPr>
        <w:t>1</w:t>
      </w:r>
      <w:r>
        <w:rPr>
          <w:rFonts w:ascii="Calibri" w:hAnsi="仿宋" w:eastAsia="仿宋"/>
          <w:sz w:val="32"/>
          <w:szCs w:val="32"/>
        </w:rPr>
        <w:t>．</w:t>
      </w:r>
      <w:r>
        <w:rPr>
          <w:rFonts w:hint="eastAsia" w:ascii="Calibri" w:hAnsi="Calibri" w:eastAsia="仿宋"/>
          <w:sz w:val="32"/>
          <w:szCs w:val="32"/>
        </w:rPr>
        <w:t>报名截止时间：2022年</w:t>
      </w:r>
      <w:r>
        <w:rPr>
          <w:rFonts w:hint="eastAsia" w:eastAsia="仿宋"/>
          <w:sz w:val="32"/>
          <w:szCs w:val="32"/>
          <w:lang w:val="en-US" w:eastAsia="zh-CN"/>
        </w:rPr>
        <w:t>6</w:t>
      </w:r>
      <w:r>
        <w:rPr>
          <w:rFonts w:hint="eastAsia" w:ascii="Calibri" w:hAnsi="Calibri" w:eastAsia="仿宋"/>
          <w:sz w:val="32"/>
          <w:szCs w:val="32"/>
        </w:rPr>
        <w:t>月</w:t>
      </w:r>
      <w:r>
        <w:rPr>
          <w:rFonts w:hint="eastAsia" w:eastAsia="仿宋"/>
          <w:sz w:val="32"/>
          <w:szCs w:val="32"/>
          <w:lang w:val="en-US" w:eastAsia="zh-CN"/>
        </w:rPr>
        <w:t>17</w:t>
      </w:r>
      <w:r>
        <w:rPr>
          <w:rFonts w:hint="eastAsia" w:ascii="Calibri" w:hAnsi="Calibri" w:eastAsia="仿宋"/>
          <w:sz w:val="32"/>
          <w:szCs w:val="32"/>
        </w:rPr>
        <w:t>日</w:t>
      </w:r>
      <w:r>
        <w:rPr>
          <w:rFonts w:hint="eastAsia" w:eastAsia="仿宋"/>
          <w:sz w:val="32"/>
          <w:szCs w:val="32"/>
          <w:lang w:eastAsia="zh-CN"/>
        </w:rPr>
        <w:t>上午</w:t>
      </w:r>
      <w:r>
        <w:rPr>
          <w:rFonts w:hint="eastAsia" w:eastAsia="仿宋"/>
          <w:sz w:val="32"/>
          <w:szCs w:val="32"/>
          <w:lang w:val="en-US" w:eastAsia="zh-CN"/>
        </w:rPr>
        <w:t>11</w:t>
      </w:r>
      <w:r>
        <w:rPr>
          <w:rFonts w:hint="eastAsia" w:ascii="Calibri" w:hAnsi="Calibri" w:eastAsia="仿宋"/>
          <w:sz w:val="32"/>
          <w:szCs w:val="32"/>
        </w:rPr>
        <w:t>:30前，逾期不予受理。</w:t>
      </w:r>
    </w:p>
    <w:p>
      <w:pPr>
        <w:wordWrap/>
        <w:adjustRightInd/>
        <w:snapToGrid/>
        <w:spacing w:before="0" w:after="0" w:line="560" w:lineRule="exact"/>
        <w:ind w:right="0" w:firstLine="640" w:firstLineChars="200"/>
        <w:jc w:val="left"/>
        <w:textAlignment w:val="auto"/>
        <w:outlineLvl w:val="9"/>
        <w:rPr>
          <w:rFonts w:ascii="Calibri" w:hAnsi="Calibri" w:eastAsia="仿宋"/>
          <w:sz w:val="32"/>
          <w:szCs w:val="32"/>
        </w:rPr>
      </w:pPr>
      <w:r>
        <w:rPr>
          <w:rFonts w:hint="eastAsia" w:ascii="Calibri" w:hAnsi="Calibri" w:eastAsia="仿宋"/>
          <w:sz w:val="32"/>
          <w:szCs w:val="32"/>
        </w:rPr>
        <w:t>2</w:t>
      </w:r>
      <w:r>
        <w:rPr>
          <w:rFonts w:ascii="Calibri" w:hAnsi="仿宋" w:eastAsia="仿宋"/>
          <w:sz w:val="32"/>
          <w:szCs w:val="32"/>
        </w:rPr>
        <w:t>．</w:t>
      </w:r>
      <w:r>
        <w:rPr>
          <w:rFonts w:hint="eastAsia" w:ascii="Calibri" w:hAnsi="Calibri" w:eastAsia="仿宋"/>
          <w:sz w:val="32"/>
          <w:szCs w:val="32"/>
        </w:rPr>
        <w:t>评审时间：2022年</w:t>
      </w:r>
      <w:r>
        <w:rPr>
          <w:rFonts w:hint="eastAsia" w:eastAsia="仿宋"/>
          <w:sz w:val="32"/>
          <w:szCs w:val="32"/>
          <w:lang w:val="en-US" w:eastAsia="zh-CN"/>
        </w:rPr>
        <w:t>6</w:t>
      </w:r>
      <w:r>
        <w:rPr>
          <w:rFonts w:hint="eastAsia" w:ascii="Calibri" w:hAnsi="Calibri" w:eastAsia="仿宋"/>
          <w:sz w:val="32"/>
          <w:szCs w:val="32"/>
        </w:rPr>
        <w:t>月</w:t>
      </w:r>
      <w:r>
        <w:rPr>
          <w:rFonts w:hint="eastAsia" w:eastAsia="仿宋"/>
          <w:sz w:val="32"/>
          <w:szCs w:val="32"/>
          <w:lang w:val="en-US" w:eastAsia="zh-CN"/>
        </w:rPr>
        <w:t>17</w:t>
      </w:r>
      <w:r>
        <w:rPr>
          <w:rFonts w:hint="eastAsia" w:ascii="Calibri" w:hAnsi="Calibri" w:eastAsia="仿宋"/>
          <w:sz w:val="32"/>
          <w:szCs w:val="32"/>
        </w:rPr>
        <w:t>日</w:t>
      </w:r>
      <w:r>
        <w:rPr>
          <w:rFonts w:hint="eastAsia" w:eastAsia="仿宋"/>
          <w:sz w:val="32"/>
          <w:szCs w:val="32"/>
          <w:lang w:eastAsia="zh-CN"/>
        </w:rPr>
        <w:t>下午</w:t>
      </w:r>
      <w:r>
        <w:rPr>
          <w:rFonts w:hint="eastAsia" w:ascii="Calibri" w:hAnsi="Calibri" w:eastAsia="仿宋"/>
          <w:sz w:val="32"/>
          <w:szCs w:val="32"/>
        </w:rPr>
        <w:t>；评审地点：黄山市农业农村局三楼会议室。</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3</w:t>
      </w:r>
      <w:r>
        <w:rPr>
          <w:rFonts w:ascii="Calibri" w:hAnsi="仿宋" w:eastAsia="仿宋"/>
          <w:sz w:val="32"/>
          <w:szCs w:val="32"/>
        </w:rPr>
        <w:t>．</w:t>
      </w:r>
      <w:r>
        <w:rPr>
          <w:rFonts w:hint="eastAsia" w:ascii="Calibri" w:hAnsi="Calibri" w:eastAsia="仿宋"/>
          <w:sz w:val="32"/>
          <w:szCs w:val="32"/>
        </w:rPr>
        <w:t>报价材料要求：一式3份，文件备齐装订后装入密封袋内密封（不接收活页装订），并在封口处加盖印章，封皮上写明项目名称和报价单位及联系人号码。报价材料不退还。</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4</w:t>
      </w:r>
      <w:r>
        <w:rPr>
          <w:rFonts w:ascii="Calibri" w:hAnsi="仿宋" w:eastAsia="仿宋"/>
          <w:sz w:val="32"/>
          <w:szCs w:val="32"/>
        </w:rPr>
        <w:t>．</w:t>
      </w:r>
      <w:r>
        <w:rPr>
          <w:rFonts w:hint="eastAsia" w:ascii="Calibri" w:hAnsi="Calibri" w:eastAsia="仿宋"/>
          <w:sz w:val="32"/>
          <w:szCs w:val="32"/>
        </w:rPr>
        <w:t>报价单位资格审查：报价单位在</w:t>
      </w:r>
      <w:r>
        <w:rPr>
          <w:rFonts w:hint="eastAsia" w:eastAsia="仿宋"/>
          <w:sz w:val="32"/>
          <w:szCs w:val="32"/>
          <w:lang w:val="en-US" w:eastAsia="zh-CN"/>
        </w:rPr>
        <w:t>6</w:t>
      </w:r>
      <w:r>
        <w:rPr>
          <w:rFonts w:hint="eastAsia" w:ascii="Calibri" w:hAnsi="Calibri" w:eastAsia="仿宋"/>
          <w:sz w:val="32"/>
          <w:szCs w:val="32"/>
        </w:rPr>
        <w:t>月</w:t>
      </w:r>
      <w:r>
        <w:rPr>
          <w:rFonts w:hint="eastAsia" w:eastAsia="仿宋"/>
          <w:sz w:val="32"/>
          <w:szCs w:val="32"/>
          <w:lang w:val="en-US" w:eastAsia="zh-CN"/>
        </w:rPr>
        <w:t>17</w:t>
      </w:r>
      <w:r>
        <w:rPr>
          <w:rFonts w:hint="eastAsia" w:ascii="Calibri" w:hAnsi="Calibri" w:eastAsia="仿宋"/>
          <w:sz w:val="32"/>
          <w:szCs w:val="32"/>
        </w:rPr>
        <w:t>日上午</w:t>
      </w:r>
      <w:r>
        <w:rPr>
          <w:rFonts w:hint="eastAsia" w:eastAsia="仿宋"/>
          <w:sz w:val="32"/>
          <w:szCs w:val="32"/>
          <w:lang w:val="en-US" w:eastAsia="zh-CN"/>
        </w:rPr>
        <w:t>10</w:t>
      </w:r>
      <w:r>
        <w:rPr>
          <w:rFonts w:hint="eastAsia" w:ascii="Calibri" w:hAnsi="Calibri" w:eastAsia="仿宋"/>
          <w:sz w:val="32"/>
          <w:szCs w:val="32"/>
        </w:rPr>
        <w:t>:00前提交《营业执照》（正本或副本）及被授权人身份证原件，审查后归还。</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ascii="Calibri" w:hAnsi="Calibri" w:eastAsia="仿宋"/>
          <w:sz w:val="32"/>
          <w:szCs w:val="32"/>
        </w:rPr>
        <w:t>5</w:t>
      </w:r>
      <w:r>
        <w:rPr>
          <w:rFonts w:ascii="Calibri" w:hAnsi="仿宋" w:eastAsia="仿宋"/>
          <w:sz w:val="32"/>
          <w:szCs w:val="32"/>
        </w:rPr>
        <w:t>．</w:t>
      </w:r>
      <w:r>
        <w:rPr>
          <w:rFonts w:hint="eastAsia" w:ascii="Calibri" w:hAnsi="Calibri" w:eastAsia="仿宋"/>
          <w:sz w:val="32"/>
          <w:szCs w:val="32"/>
        </w:rPr>
        <w:t>报送方式：报价材料可直接送达或邮递至黄山市农业农村局办公室</w:t>
      </w:r>
      <w:r>
        <w:rPr>
          <w:rFonts w:hint="eastAsia" w:eastAsia="仿宋"/>
          <w:sz w:val="32"/>
          <w:szCs w:val="32"/>
          <w:lang w:eastAsia="zh-CN"/>
        </w:rPr>
        <w:t>；</w:t>
      </w:r>
      <w:r>
        <w:rPr>
          <w:rFonts w:hint="eastAsia" w:ascii="Calibri" w:hAnsi="Calibri" w:eastAsia="仿宋"/>
          <w:sz w:val="32"/>
          <w:szCs w:val="32"/>
        </w:rPr>
        <w:t>地址：黄山市屯溪区徽山路16号</w:t>
      </w:r>
      <w:r>
        <w:rPr>
          <w:rFonts w:hint="eastAsia" w:eastAsia="仿宋"/>
          <w:sz w:val="32"/>
          <w:szCs w:val="32"/>
          <w:lang w:eastAsia="zh-CN"/>
        </w:rPr>
        <w:t>；</w:t>
      </w:r>
      <w:r>
        <w:rPr>
          <w:rFonts w:hint="eastAsia" w:ascii="Calibri" w:hAnsi="Calibri" w:eastAsia="仿宋"/>
          <w:sz w:val="32"/>
          <w:szCs w:val="32"/>
        </w:rPr>
        <w:t>邮政编码：245000</w:t>
      </w:r>
      <w:r>
        <w:rPr>
          <w:rFonts w:hint="eastAsia" w:eastAsia="仿宋"/>
          <w:sz w:val="32"/>
          <w:szCs w:val="32"/>
          <w:lang w:eastAsia="zh-CN"/>
        </w:rPr>
        <w:t>；</w:t>
      </w:r>
      <w:r>
        <w:rPr>
          <w:rFonts w:hint="eastAsia" w:ascii="Calibri" w:hAnsi="Calibri" w:eastAsia="仿宋"/>
          <w:sz w:val="32"/>
          <w:szCs w:val="32"/>
        </w:rPr>
        <w:t>联系人、电话：何业刚、0559-2320218。</w:t>
      </w:r>
    </w:p>
    <w:p>
      <w:pPr>
        <w:wordWrap/>
        <w:adjustRightInd/>
        <w:snapToGrid/>
        <w:spacing w:before="0" w:after="0" w:line="560" w:lineRule="exact"/>
        <w:ind w:right="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六、其他要求</w:t>
      </w:r>
    </w:p>
    <w:p>
      <w:pPr>
        <w:wordWrap/>
        <w:adjustRightInd/>
        <w:snapToGrid/>
        <w:spacing w:before="0" w:after="0" w:line="560" w:lineRule="exact"/>
        <w:ind w:right="0" w:firstLine="640" w:firstLineChars="200"/>
        <w:textAlignment w:val="auto"/>
        <w:outlineLvl w:val="9"/>
        <w:rPr>
          <w:rFonts w:hint="eastAsia" w:eastAsia="仿宋"/>
          <w:sz w:val="32"/>
          <w:szCs w:val="32"/>
          <w:lang w:eastAsia="zh-CN"/>
        </w:rPr>
      </w:pPr>
      <w:r>
        <w:rPr>
          <w:rFonts w:hint="eastAsia" w:hAnsi="仿宋" w:eastAsia="仿宋"/>
          <w:sz w:val="32"/>
          <w:szCs w:val="32"/>
          <w:lang w:val="en-US" w:eastAsia="zh-CN"/>
        </w:rPr>
        <w:t>1</w:t>
      </w:r>
      <w:r>
        <w:rPr>
          <w:rFonts w:ascii="Calibri" w:hAnsi="仿宋" w:eastAsia="仿宋"/>
          <w:sz w:val="32"/>
          <w:szCs w:val="32"/>
        </w:rPr>
        <w:t>．</w:t>
      </w:r>
      <w:r>
        <w:rPr>
          <w:rFonts w:hint="eastAsia" w:ascii="Calibri" w:hAnsi="Calibri" w:eastAsia="仿宋"/>
          <w:sz w:val="32"/>
          <w:szCs w:val="32"/>
        </w:rPr>
        <w:t>本次监测项目需报价单位安排专车一辆和检测人员两名</w:t>
      </w:r>
      <w:r>
        <w:rPr>
          <w:rFonts w:hint="eastAsia" w:eastAsia="仿宋"/>
          <w:sz w:val="32"/>
          <w:szCs w:val="32"/>
          <w:lang w:eastAsia="zh-CN"/>
        </w:rPr>
        <w:t>。</w:t>
      </w:r>
    </w:p>
    <w:p>
      <w:pPr>
        <w:wordWrap/>
        <w:adjustRightInd/>
        <w:snapToGrid/>
        <w:spacing w:before="0" w:after="0" w:line="560" w:lineRule="exact"/>
        <w:ind w:right="0" w:firstLine="640" w:firstLineChars="200"/>
        <w:textAlignment w:val="auto"/>
        <w:outlineLvl w:val="9"/>
        <w:rPr>
          <w:rFonts w:ascii="Calibri" w:hAnsi="Calibri" w:eastAsia="仿宋"/>
          <w:sz w:val="32"/>
          <w:szCs w:val="32"/>
        </w:rPr>
      </w:pPr>
      <w:r>
        <w:rPr>
          <w:rFonts w:hint="eastAsia" w:eastAsia="仿宋"/>
          <w:sz w:val="32"/>
          <w:szCs w:val="32"/>
          <w:lang w:val="en-US" w:eastAsia="zh-CN"/>
        </w:rPr>
        <w:t>2</w:t>
      </w:r>
      <w:r>
        <w:rPr>
          <w:rFonts w:ascii="Calibri" w:hAnsi="仿宋" w:eastAsia="仿宋"/>
          <w:sz w:val="32"/>
          <w:szCs w:val="32"/>
        </w:rPr>
        <w:t>．</w:t>
      </w:r>
      <w:r>
        <w:rPr>
          <w:rFonts w:hint="eastAsia" w:hAnsi="仿宋" w:eastAsia="仿宋"/>
          <w:sz w:val="32"/>
          <w:szCs w:val="32"/>
          <w:lang w:eastAsia="zh-CN"/>
        </w:rPr>
        <w:t>本次项目分两次完成，</w:t>
      </w:r>
      <w:r>
        <w:rPr>
          <w:rFonts w:hint="eastAsia" w:eastAsia="仿宋"/>
          <w:sz w:val="32"/>
          <w:szCs w:val="32"/>
          <w:lang w:val="en-US" w:eastAsia="zh-CN"/>
        </w:rPr>
        <w:t>7</w:t>
      </w:r>
      <w:r>
        <w:rPr>
          <w:rFonts w:hint="eastAsia" w:ascii="Calibri" w:hAnsi="Calibri" w:eastAsia="仿宋"/>
          <w:sz w:val="32"/>
          <w:szCs w:val="32"/>
        </w:rPr>
        <w:t>月底前完成</w:t>
      </w:r>
      <w:r>
        <w:rPr>
          <w:rFonts w:hint="eastAsia" w:eastAsia="仿宋"/>
          <w:sz w:val="32"/>
          <w:szCs w:val="32"/>
          <w:lang w:val="en-US" w:eastAsia="zh-CN"/>
        </w:rPr>
        <w:t>30个样品（种植业产品20个，畜禽产品10个）</w:t>
      </w:r>
      <w:r>
        <w:rPr>
          <w:rFonts w:hint="eastAsia" w:ascii="Calibri" w:hAnsi="Calibri" w:eastAsia="仿宋"/>
          <w:sz w:val="32"/>
          <w:szCs w:val="32"/>
        </w:rPr>
        <w:t>抽样，</w:t>
      </w:r>
      <w:r>
        <w:rPr>
          <w:rFonts w:hint="eastAsia" w:eastAsia="仿宋"/>
          <w:sz w:val="32"/>
          <w:szCs w:val="32"/>
          <w:lang w:val="en-US" w:eastAsia="zh-CN"/>
        </w:rPr>
        <w:t>8</w:t>
      </w:r>
      <w:r>
        <w:rPr>
          <w:rFonts w:hint="eastAsia" w:ascii="Calibri" w:hAnsi="Calibri" w:eastAsia="仿宋"/>
          <w:sz w:val="32"/>
          <w:szCs w:val="32"/>
        </w:rPr>
        <w:t>月底前出具检测报告</w:t>
      </w:r>
      <w:r>
        <w:rPr>
          <w:rFonts w:hint="eastAsia" w:eastAsia="仿宋"/>
          <w:sz w:val="32"/>
          <w:szCs w:val="32"/>
          <w:lang w:val="en-US" w:eastAsia="zh-CN"/>
        </w:rPr>
        <w:t>；9</w:t>
      </w:r>
      <w:r>
        <w:rPr>
          <w:rFonts w:hint="eastAsia" w:ascii="Calibri" w:hAnsi="Calibri" w:eastAsia="仿宋"/>
          <w:sz w:val="32"/>
          <w:szCs w:val="32"/>
        </w:rPr>
        <w:t>月底前完成</w:t>
      </w:r>
      <w:r>
        <w:rPr>
          <w:rFonts w:hint="eastAsia" w:eastAsia="仿宋"/>
          <w:sz w:val="32"/>
          <w:szCs w:val="32"/>
          <w:lang w:val="en-US" w:eastAsia="zh-CN"/>
        </w:rPr>
        <w:t>25个样品（种植业产品10个，畜禽产品10个，养殖水产品5个）</w:t>
      </w:r>
      <w:r>
        <w:rPr>
          <w:rFonts w:hint="eastAsia" w:ascii="Calibri" w:hAnsi="Calibri" w:eastAsia="仿宋"/>
          <w:sz w:val="32"/>
          <w:szCs w:val="32"/>
        </w:rPr>
        <w:t>抽样，</w:t>
      </w:r>
      <w:r>
        <w:rPr>
          <w:rFonts w:hint="eastAsia" w:eastAsia="仿宋"/>
          <w:sz w:val="32"/>
          <w:szCs w:val="32"/>
          <w:lang w:val="en-US" w:eastAsia="zh-CN"/>
        </w:rPr>
        <w:t>10</w:t>
      </w:r>
      <w:r>
        <w:rPr>
          <w:rFonts w:hint="eastAsia" w:ascii="Calibri" w:hAnsi="Calibri" w:eastAsia="仿宋"/>
          <w:sz w:val="32"/>
          <w:szCs w:val="32"/>
        </w:rPr>
        <w:t>月底前出具检测报告。</w:t>
      </w:r>
    </w:p>
    <w:p>
      <w:pPr>
        <w:wordWrap/>
        <w:adjustRightInd/>
        <w:snapToGrid/>
        <w:spacing w:before="0" w:after="0" w:line="560" w:lineRule="exact"/>
        <w:ind w:right="0" w:firstLine="640" w:firstLineChars="200"/>
        <w:jc w:val="left"/>
        <w:textAlignment w:val="auto"/>
        <w:outlineLvl w:val="9"/>
        <w:rPr>
          <w:rFonts w:hint="eastAsia" w:ascii="Calibri" w:hAnsi="仿宋" w:eastAsia="仿宋"/>
          <w:sz w:val="32"/>
          <w:szCs w:val="32"/>
        </w:rPr>
      </w:pPr>
      <w:r>
        <w:rPr>
          <w:rFonts w:hint="eastAsia" w:ascii="Calibri" w:hAnsi="Calibri" w:eastAsia="仿宋"/>
          <w:sz w:val="32"/>
          <w:szCs w:val="32"/>
        </w:rPr>
        <w:t>附件：</w:t>
      </w:r>
      <w:r>
        <w:rPr>
          <w:rFonts w:hint="eastAsia" w:eastAsia="仿宋"/>
          <w:sz w:val="32"/>
          <w:szCs w:val="32"/>
          <w:lang w:val="en-US" w:eastAsia="zh-CN"/>
        </w:rPr>
        <w:t>1</w:t>
      </w:r>
      <w:r>
        <w:rPr>
          <w:rFonts w:ascii="Calibri" w:hAnsi="仿宋" w:eastAsia="仿宋"/>
          <w:sz w:val="32"/>
          <w:szCs w:val="32"/>
        </w:rPr>
        <w:t>．</w:t>
      </w:r>
      <w:r>
        <w:rPr>
          <w:rFonts w:hint="eastAsia" w:eastAsia="仿宋"/>
          <w:sz w:val="32"/>
          <w:szCs w:val="32"/>
          <w:lang w:val="en-US" w:eastAsia="zh-CN"/>
        </w:rPr>
        <w:t>黄山市2022年</w:t>
      </w:r>
      <w:r>
        <w:rPr>
          <w:rFonts w:hint="eastAsia" w:ascii="Calibri" w:hAnsi="仿宋" w:eastAsia="仿宋"/>
          <w:sz w:val="32"/>
          <w:szCs w:val="32"/>
        </w:rPr>
        <w:t>市级农产品质量安全监督抽查</w:t>
      </w:r>
    </w:p>
    <w:p>
      <w:pPr>
        <w:wordWrap/>
        <w:adjustRightInd/>
        <w:snapToGrid/>
        <w:spacing w:before="0" w:after="0" w:line="560" w:lineRule="exact"/>
        <w:ind w:right="0" w:firstLine="640" w:firstLineChars="200"/>
        <w:jc w:val="left"/>
        <w:textAlignment w:val="auto"/>
        <w:outlineLvl w:val="9"/>
        <w:rPr>
          <w:rFonts w:hint="eastAsia" w:ascii="Calibri" w:hAnsi="Calibri" w:eastAsia="仿宋"/>
          <w:sz w:val="32"/>
          <w:szCs w:val="32"/>
        </w:rPr>
      </w:pPr>
      <w:r>
        <w:rPr>
          <w:rFonts w:hint="eastAsia" w:hAnsi="仿宋" w:eastAsia="仿宋"/>
          <w:sz w:val="32"/>
          <w:szCs w:val="32"/>
          <w:lang w:val="en-US" w:eastAsia="zh-CN"/>
        </w:rPr>
        <w:t xml:space="preserve">      </w:t>
      </w:r>
      <w:r>
        <w:rPr>
          <w:rFonts w:hint="eastAsia" w:ascii="Calibri" w:hAnsi="仿宋" w:eastAsia="仿宋"/>
          <w:sz w:val="32"/>
          <w:szCs w:val="32"/>
        </w:rPr>
        <w:t>工作任务表</w:t>
      </w:r>
    </w:p>
    <w:p>
      <w:pPr>
        <w:wordWrap/>
        <w:adjustRightInd/>
        <w:snapToGrid/>
        <w:spacing w:before="0" w:after="0" w:line="560" w:lineRule="exact"/>
        <w:ind w:left="1598" w:leftChars="304" w:right="0" w:hanging="960" w:hangingChars="300"/>
        <w:textAlignment w:val="auto"/>
        <w:outlineLvl w:val="9"/>
        <w:rPr>
          <w:rFonts w:ascii="Calibri" w:hAnsi="仿宋" w:eastAsia="仿宋"/>
          <w:sz w:val="32"/>
          <w:szCs w:val="32"/>
        </w:rPr>
      </w:pPr>
      <w:r>
        <w:rPr>
          <w:rFonts w:hint="eastAsia" w:eastAsia="仿宋"/>
          <w:sz w:val="32"/>
          <w:szCs w:val="32"/>
          <w:lang w:val="en-US" w:eastAsia="zh-CN"/>
        </w:rPr>
        <w:t xml:space="preserve">      2</w:t>
      </w:r>
      <w:r>
        <w:rPr>
          <w:rFonts w:ascii="Calibri" w:hAnsi="仿宋" w:eastAsia="仿宋"/>
          <w:sz w:val="32"/>
          <w:szCs w:val="32"/>
        </w:rPr>
        <w:t>．</w:t>
      </w:r>
      <w:r>
        <w:rPr>
          <w:rFonts w:hint="eastAsia" w:ascii="Calibri" w:hAnsi="仿宋" w:eastAsia="仿宋"/>
          <w:sz w:val="32"/>
          <w:szCs w:val="32"/>
        </w:rPr>
        <w:t>黄山市2022年市级农产品质量安全</w:t>
      </w:r>
      <w:r>
        <w:rPr>
          <w:rFonts w:hint="eastAsia" w:hAnsi="仿宋" w:eastAsia="仿宋"/>
          <w:sz w:val="32"/>
          <w:szCs w:val="32"/>
          <w:lang w:eastAsia="zh-CN"/>
        </w:rPr>
        <w:t>监督抽查</w:t>
      </w:r>
      <w:r>
        <w:rPr>
          <w:rFonts w:hint="eastAsia" w:ascii="Calibri" w:hAnsi="仿宋" w:eastAsia="仿宋"/>
          <w:sz w:val="32"/>
          <w:szCs w:val="32"/>
        </w:rPr>
        <w:t>项目</w:t>
      </w:r>
      <w:r>
        <w:rPr>
          <w:rFonts w:ascii="Calibri" w:hAnsi="仿宋" w:eastAsia="仿宋"/>
          <w:sz w:val="32"/>
          <w:szCs w:val="32"/>
        </w:rPr>
        <w:t>报价表</w:t>
      </w:r>
    </w:p>
    <w:p>
      <w:pPr>
        <w:wordWrap/>
        <w:adjustRightInd/>
        <w:snapToGrid/>
        <w:spacing w:before="0" w:after="0" w:line="560" w:lineRule="exact"/>
        <w:ind w:left="1598" w:leftChars="304" w:right="0" w:hanging="960" w:hangingChars="300"/>
        <w:textAlignment w:val="auto"/>
        <w:outlineLvl w:val="9"/>
        <w:rPr>
          <w:rFonts w:hint="eastAsia" w:ascii="Calibri" w:hAnsi="仿宋" w:eastAsia="仿宋"/>
          <w:sz w:val="32"/>
          <w:szCs w:val="32"/>
          <w:lang w:val="en-US" w:eastAsia="zh-CN"/>
        </w:rPr>
      </w:pPr>
      <w:r>
        <w:rPr>
          <w:rFonts w:hint="eastAsia" w:hAnsi="仿宋" w:eastAsia="仿宋"/>
          <w:sz w:val="32"/>
          <w:szCs w:val="32"/>
          <w:lang w:val="en-US" w:eastAsia="zh-CN"/>
        </w:rPr>
        <w:t xml:space="preserve">      3</w:t>
      </w:r>
      <w:r>
        <w:rPr>
          <w:rFonts w:ascii="Calibri" w:hAnsi="仿宋" w:eastAsia="仿宋"/>
          <w:sz w:val="32"/>
          <w:szCs w:val="32"/>
        </w:rPr>
        <w:t>．</w:t>
      </w:r>
      <w:r>
        <w:rPr>
          <w:rFonts w:hint="eastAsia" w:hAnsi="仿宋" w:eastAsia="仿宋"/>
          <w:sz w:val="32"/>
          <w:szCs w:val="32"/>
          <w:lang w:eastAsia="zh-CN"/>
        </w:rPr>
        <w:t>项目评分标准</w:t>
      </w:r>
    </w:p>
    <w:p>
      <w:pPr>
        <w:wordWrap/>
        <w:adjustRightInd/>
        <w:snapToGrid/>
        <w:spacing w:before="0" w:after="0" w:line="560" w:lineRule="exact"/>
        <w:ind w:right="0" w:firstLine="4320" w:firstLineChars="1350"/>
        <w:textAlignment w:val="auto"/>
        <w:outlineLvl w:val="9"/>
        <w:rPr>
          <w:rFonts w:ascii="Calibri" w:hAnsi="Calibri" w:eastAsia="仿宋"/>
          <w:sz w:val="32"/>
          <w:szCs w:val="32"/>
        </w:rPr>
      </w:pPr>
    </w:p>
    <w:p>
      <w:pPr>
        <w:wordWrap/>
        <w:adjustRightInd/>
        <w:snapToGrid/>
        <w:spacing w:before="0" w:after="0" w:line="560" w:lineRule="exact"/>
        <w:ind w:right="0" w:firstLine="4320" w:firstLineChars="1350"/>
        <w:textAlignment w:val="auto"/>
        <w:outlineLvl w:val="9"/>
        <w:rPr>
          <w:rFonts w:ascii="Calibri" w:hAnsi="Calibri" w:eastAsia="仿宋"/>
          <w:sz w:val="32"/>
          <w:szCs w:val="32"/>
        </w:rPr>
      </w:pPr>
    </w:p>
    <w:p>
      <w:pPr>
        <w:wordWrap/>
        <w:adjustRightInd/>
        <w:snapToGrid/>
        <w:spacing w:before="0" w:after="0" w:line="560" w:lineRule="exact"/>
        <w:ind w:right="0" w:firstLine="4320" w:firstLineChars="1350"/>
        <w:textAlignment w:val="auto"/>
        <w:outlineLvl w:val="9"/>
        <w:rPr>
          <w:rFonts w:ascii="Calibri" w:hAnsi="Calibri" w:eastAsia="仿宋"/>
          <w:sz w:val="32"/>
          <w:szCs w:val="32"/>
        </w:rPr>
      </w:pPr>
    </w:p>
    <w:p>
      <w:pPr>
        <w:wordWrap/>
        <w:adjustRightInd/>
        <w:snapToGrid/>
        <w:spacing w:before="0" w:after="0" w:line="560" w:lineRule="exact"/>
        <w:ind w:right="0" w:firstLine="4320" w:firstLineChars="1350"/>
        <w:textAlignment w:val="auto"/>
        <w:outlineLvl w:val="9"/>
        <w:rPr>
          <w:rFonts w:hint="eastAsia" w:ascii="Calibri" w:hAnsi="Calibri" w:eastAsia="仿宋"/>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Calibri" w:hAnsi="Calibri" w:eastAsia="仿宋"/>
          <w:sz w:val="32"/>
          <w:szCs w:val="32"/>
        </w:rPr>
        <w:t>2022年</w:t>
      </w:r>
      <w:r>
        <w:rPr>
          <w:rFonts w:hint="eastAsia" w:eastAsia="仿宋"/>
          <w:sz w:val="32"/>
          <w:szCs w:val="32"/>
          <w:lang w:val="en-US" w:eastAsia="zh-CN"/>
        </w:rPr>
        <w:t>6</w:t>
      </w:r>
      <w:r>
        <w:rPr>
          <w:rFonts w:hint="eastAsia" w:ascii="Calibri" w:hAnsi="Calibri" w:eastAsia="仿宋"/>
          <w:sz w:val="32"/>
          <w:szCs w:val="32"/>
        </w:rPr>
        <w:t>月</w:t>
      </w:r>
      <w:r>
        <w:rPr>
          <w:rFonts w:hint="eastAsia" w:eastAsia="仿宋"/>
          <w:sz w:val="32"/>
          <w:szCs w:val="32"/>
          <w:lang w:val="en-US" w:eastAsia="zh-CN"/>
        </w:rPr>
        <w:t>7</w:t>
      </w:r>
      <w:r>
        <w:rPr>
          <w:rFonts w:hint="eastAsia" w:ascii="Calibri" w:hAnsi="Calibri" w:eastAsia="仿宋"/>
          <w:sz w:val="32"/>
          <w:szCs w:val="32"/>
        </w:rPr>
        <w:t>日</w:t>
      </w: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黄山市</w:t>
      </w:r>
      <w:r>
        <w:rPr>
          <w:rFonts w:hint="eastAsia" w:ascii="Times New Roman" w:hAnsi="Times New Roman" w:eastAsia="方正小标宋简体" w:cs="Times New Roman"/>
          <w:sz w:val="44"/>
          <w:szCs w:val="44"/>
          <w:lang w:val="en-US" w:eastAsia="zh-CN"/>
        </w:rPr>
        <w:t>2022年</w:t>
      </w:r>
      <w:r>
        <w:rPr>
          <w:rFonts w:ascii="Times New Roman" w:hAnsi="Times New Roman" w:eastAsia="方正小标宋简体" w:cs="Times New Roman"/>
          <w:sz w:val="44"/>
          <w:szCs w:val="44"/>
        </w:rPr>
        <w:t>市级农产品质量安全监督抽查工作任务表</w:t>
      </w:r>
    </w:p>
    <w:p>
      <w:pPr>
        <w:rPr>
          <w:rFonts w:ascii="Times New Roman" w:hAnsi="Times New Roman" w:cs="Times New Roman"/>
        </w:rPr>
      </w:pPr>
      <w:bookmarkStart w:id="0" w:name="_GoBack"/>
      <w:bookmarkEnd w:id="0"/>
    </w:p>
    <w:tbl>
      <w:tblPr>
        <w:tblStyle w:val="8"/>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2115"/>
        <w:gridCol w:w="1020"/>
        <w:gridCol w:w="1260"/>
        <w:gridCol w:w="8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5" w:type="dxa"/>
            <w:vAlign w:val="center"/>
          </w:tcPr>
          <w:p>
            <w:pPr>
              <w:jc w:val="center"/>
              <w:rPr>
                <w:rFonts w:ascii="Times New Roman" w:hAnsi="Times New Roman" w:eastAsia="仿宋" w:cs="Times New Roman"/>
                <w:b/>
                <w:sz w:val="24"/>
                <w:szCs w:val="24"/>
              </w:rPr>
            </w:pPr>
            <w:r>
              <w:rPr>
                <w:rFonts w:ascii="Times New Roman" w:hAnsi="仿宋" w:eastAsia="仿宋" w:cs="Times New Roman"/>
                <w:b/>
                <w:sz w:val="24"/>
                <w:szCs w:val="24"/>
              </w:rPr>
              <w:t>种类</w:t>
            </w:r>
          </w:p>
        </w:tc>
        <w:tc>
          <w:tcPr>
            <w:tcW w:w="2115" w:type="dxa"/>
            <w:vAlign w:val="center"/>
          </w:tcPr>
          <w:p>
            <w:pPr>
              <w:jc w:val="center"/>
              <w:rPr>
                <w:rFonts w:ascii="Times New Roman" w:hAnsi="Times New Roman" w:eastAsia="仿宋" w:cs="Times New Roman"/>
                <w:b/>
                <w:sz w:val="24"/>
                <w:szCs w:val="24"/>
              </w:rPr>
            </w:pPr>
            <w:r>
              <w:rPr>
                <w:rFonts w:ascii="Times New Roman" w:hAnsi="仿宋" w:eastAsia="仿宋" w:cs="Times New Roman"/>
                <w:b/>
                <w:sz w:val="24"/>
                <w:szCs w:val="24"/>
              </w:rPr>
              <w:t>重点品种</w:t>
            </w:r>
          </w:p>
        </w:tc>
        <w:tc>
          <w:tcPr>
            <w:tcW w:w="1020" w:type="dxa"/>
            <w:vAlign w:val="center"/>
          </w:tcPr>
          <w:p>
            <w:pPr>
              <w:jc w:val="center"/>
              <w:rPr>
                <w:rFonts w:ascii="Times New Roman" w:hAnsi="Times New Roman" w:eastAsia="仿宋" w:cs="Times New Roman"/>
                <w:b/>
                <w:sz w:val="24"/>
                <w:szCs w:val="24"/>
              </w:rPr>
            </w:pPr>
            <w:r>
              <w:rPr>
                <w:rFonts w:ascii="Times New Roman" w:hAnsi="仿宋" w:eastAsia="仿宋" w:cs="Times New Roman"/>
                <w:b/>
                <w:sz w:val="24"/>
                <w:szCs w:val="24"/>
              </w:rPr>
              <w:t>区县</w:t>
            </w:r>
          </w:p>
        </w:tc>
        <w:tc>
          <w:tcPr>
            <w:tcW w:w="1260" w:type="dxa"/>
            <w:vAlign w:val="center"/>
          </w:tcPr>
          <w:p>
            <w:pPr>
              <w:jc w:val="center"/>
              <w:rPr>
                <w:rFonts w:ascii="Times New Roman" w:hAnsi="Times New Roman" w:eastAsia="仿宋" w:cs="Times New Roman"/>
                <w:b/>
                <w:sz w:val="24"/>
                <w:szCs w:val="24"/>
              </w:rPr>
            </w:pPr>
            <w:r>
              <w:rPr>
                <w:rFonts w:ascii="Times New Roman" w:hAnsi="仿宋" w:eastAsia="仿宋" w:cs="Times New Roman"/>
                <w:b/>
                <w:sz w:val="24"/>
                <w:szCs w:val="24"/>
              </w:rPr>
              <w:t>样品（个）</w:t>
            </w:r>
          </w:p>
        </w:tc>
        <w:tc>
          <w:tcPr>
            <w:tcW w:w="8714" w:type="dxa"/>
            <w:vAlign w:val="center"/>
          </w:tcPr>
          <w:p>
            <w:pPr>
              <w:jc w:val="center"/>
              <w:rPr>
                <w:rFonts w:ascii="Times New Roman" w:hAnsi="Times New Roman" w:eastAsia="仿宋" w:cs="Times New Roman"/>
                <w:b/>
                <w:sz w:val="24"/>
                <w:szCs w:val="24"/>
              </w:rPr>
            </w:pPr>
            <w:r>
              <w:rPr>
                <w:rFonts w:ascii="Times New Roman" w:hAnsi="仿宋" w:eastAsia="仿宋" w:cs="Times New Roman"/>
                <w:b/>
                <w:sz w:val="24"/>
                <w:szCs w:val="24"/>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65" w:type="dxa"/>
            <w:vMerge w:val="restart"/>
            <w:vAlign w:val="center"/>
          </w:tcPr>
          <w:p>
            <w:pPr>
              <w:jc w:val="center"/>
              <w:rPr>
                <w:rFonts w:ascii="Times New Roman" w:hAnsi="Times New Roman" w:eastAsia="仿宋" w:cs="Times New Roman"/>
                <w:sz w:val="24"/>
                <w:szCs w:val="24"/>
              </w:rPr>
            </w:pPr>
            <w:r>
              <w:rPr>
                <w:rFonts w:ascii="Times New Roman" w:hAnsi="仿宋" w:eastAsia="仿宋" w:cs="Times New Roman"/>
                <w:sz w:val="24"/>
                <w:szCs w:val="24"/>
              </w:rPr>
              <w:t>种植业</w:t>
            </w:r>
          </w:p>
          <w:p>
            <w:pPr>
              <w:jc w:val="center"/>
              <w:rPr>
                <w:rFonts w:ascii="Times New Roman" w:hAnsi="Times New Roman" w:eastAsia="仿宋" w:cs="Times New Roman"/>
                <w:sz w:val="24"/>
                <w:szCs w:val="24"/>
              </w:rPr>
            </w:pPr>
            <w:r>
              <w:rPr>
                <w:rFonts w:ascii="Times New Roman" w:hAnsi="仿宋" w:eastAsia="仿宋" w:cs="Times New Roman"/>
                <w:sz w:val="24"/>
                <w:szCs w:val="24"/>
              </w:rPr>
              <w:t>产品</w:t>
            </w:r>
          </w:p>
        </w:tc>
        <w:tc>
          <w:tcPr>
            <w:tcW w:w="2115" w:type="dxa"/>
            <w:vMerge w:val="restart"/>
            <w:vAlign w:val="center"/>
          </w:tcPr>
          <w:p>
            <w:pPr>
              <w:rPr>
                <w:rFonts w:ascii="Times New Roman" w:hAnsi="Times New Roman" w:eastAsia="仿宋" w:cs="Times New Roman"/>
                <w:sz w:val="24"/>
                <w:szCs w:val="24"/>
              </w:rPr>
            </w:pPr>
            <w:r>
              <w:rPr>
                <w:rFonts w:hint="eastAsia" w:ascii="Times New Roman" w:hAnsi="仿宋" w:eastAsia="仿宋" w:cs="Times New Roman"/>
                <w:sz w:val="24"/>
                <w:szCs w:val="24"/>
              </w:rPr>
              <w:t>普通白菜、叶用莴苣、油麦菜、</w:t>
            </w:r>
            <w:r>
              <w:rPr>
                <w:rFonts w:ascii="Times New Roman" w:hAnsi="仿宋" w:eastAsia="仿宋" w:cs="Times New Roman"/>
                <w:sz w:val="24"/>
                <w:szCs w:val="24"/>
              </w:rPr>
              <w:t>豇豆、韭菜、芹菜</w:t>
            </w:r>
          </w:p>
        </w:tc>
        <w:tc>
          <w:tcPr>
            <w:tcW w:w="1020" w:type="dxa"/>
            <w:vAlign w:val="center"/>
          </w:tcPr>
          <w:p>
            <w:pPr>
              <w:jc w:val="center"/>
              <w:rPr>
                <w:rFonts w:ascii="Times New Roman" w:hAnsi="Times New Roman" w:eastAsia="仿宋" w:cs="Times New Roman"/>
                <w:sz w:val="24"/>
                <w:szCs w:val="24"/>
              </w:rPr>
            </w:pPr>
            <w:r>
              <w:rPr>
                <w:rFonts w:ascii="Times New Roman" w:hAnsi="仿宋" w:eastAsia="仿宋" w:cs="Times New Roman"/>
                <w:sz w:val="24"/>
                <w:szCs w:val="24"/>
              </w:rPr>
              <w:t>屯溪区</w:t>
            </w:r>
          </w:p>
        </w:tc>
        <w:tc>
          <w:tcPr>
            <w:tcW w:w="1260" w:type="dxa"/>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15</w:t>
            </w:r>
          </w:p>
        </w:tc>
        <w:tc>
          <w:tcPr>
            <w:tcW w:w="8714" w:type="dxa"/>
            <w:vMerge w:val="restart"/>
            <w:vAlign w:val="center"/>
          </w:tcPr>
          <w:p>
            <w:pPr>
              <w:rPr>
                <w:rFonts w:ascii="Times New Roman" w:hAnsi="Times New Roman" w:eastAsia="仿宋" w:cs="Times New Roman"/>
                <w:sz w:val="24"/>
                <w:szCs w:val="24"/>
              </w:rPr>
            </w:pPr>
            <w:r>
              <w:rPr>
                <w:rFonts w:ascii="Times New Roman" w:hAnsi="仿宋" w:eastAsia="仿宋" w:cs="Times New Roman"/>
                <w:sz w:val="24"/>
                <w:szCs w:val="24"/>
              </w:rPr>
              <w:t>蔬菜：甲胺磷、氧乐果、甲拌磷</w:t>
            </w:r>
            <w:r>
              <w:rPr>
                <w:rFonts w:ascii="Times New Roman" w:hAnsi="Times New Roman" w:eastAsia="仿宋" w:cs="Times New Roman"/>
                <w:sz w:val="24"/>
                <w:szCs w:val="24"/>
              </w:rPr>
              <w:t xml:space="preserve"> </w:t>
            </w:r>
            <w:r>
              <w:rPr>
                <w:rFonts w:ascii="Times New Roman" w:hAnsi="仿宋" w:eastAsia="仿宋" w:cs="Times New Roman"/>
                <w:sz w:val="24"/>
                <w:szCs w:val="24"/>
              </w:rPr>
              <w:t>（含甲拌磷砜、甲拌磷亚砜）、对硫磷、甲基对硫磷、甲基异柳磷、毒死蜱、三唑磷、六六六、涕灭威（含涕灭威砜、涕灭威亚砜）、灭多威、克百威（含</w:t>
            </w:r>
            <w:r>
              <w:rPr>
                <w:rFonts w:ascii="Times New Roman" w:hAnsi="Times New Roman" w:eastAsia="仿宋" w:cs="Times New Roman"/>
                <w:sz w:val="24"/>
                <w:szCs w:val="24"/>
              </w:rPr>
              <w:t>3</w:t>
            </w:r>
            <w:r>
              <w:rPr>
                <w:rFonts w:ascii="Times New Roman" w:hAnsi="仿宋" w:eastAsia="仿宋" w:cs="Times New Roman"/>
                <w:sz w:val="24"/>
                <w:szCs w:val="24"/>
              </w:rPr>
              <w:t>－羟基克百威）、氟虫腈（含氟甲腈、氟虫腈硫醚、氟虫腈砜）、乐果、内吸磷、久效磷、水胺硫磷、硫丹、乙酰甲胺磷、氯唑磷。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65" w:type="dxa"/>
            <w:vMerge w:val="continue"/>
            <w:vAlign w:val="center"/>
          </w:tcPr>
          <w:p>
            <w:pPr>
              <w:jc w:val="center"/>
              <w:rPr>
                <w:rFonts w:ascii="Times New Roman" w:hAnsi="Times New Roman" w:eastAsia="仿宋" w:cs="Times New Roman"/>
                <w:sz w:val="24"/>
                <w:szCs w:val="24"/>
              </w:rPr>
            </w:pPr>
          </w:p>
        </w:tc>
        <w:tc>
          <w:tcPr>
            <w:tcW w:w="2115" w:type="dxa"/>
            <w:vMerge w:val="continue"/>
            <w:vAlign w:val="center"/>
          </w:tcPr>
          <w:p>
            <w:pPr>
              <w:rPr>
                <w:rFonts w:ascii="Times New Roman" w:hAnsi="Times New Roman" w:eastAsia="仿宋" w:cs="Times New Roman"/>
                <w:sz w:val="24"/>
                <w:szCs w:val="24"/>
              </w:rPr>
            </w:pPr>
          </w:p>
        </w:tc>
        <w:tc>
          <w:tcPr>
            <w:tcW w:w="1020" w:type="dxa"/>
            <w:vAlign w:val="center"/>
          </w:tcPr>
          <w:p>
            <w:pPr>
              <w:jc w:val="center"/>
              <w:rPr>
                <w:rFonts w:ascii="Times New Roman" w:hAnsi="Times New Roman" w:eastAsia="仿宋" w:cs="Times New Roman"/>
                <w:sz w:val="24"/>
                <w:szCs w:val="24"/>
              </w:rPr>
            </w:pPr>
            <w:r>
              <w:rPr>
                <w:rFonts w:hint="eastAsia" w:ascii="Times New Roman" w:hAnsi="仿宋" w:eastAsia="仿宋" w:cs="Times New Roman"/>
                <w:sz w:val="24"/>
                <w:szCs w:val="24"/>
              </w:rPr>
              <w:t>黟县</w:t>
            </w:r>
          </w:p>
        </w:tc>
        <w:tc>
          <w:tcPr>
            <w:tcW w:w="1260" w:type="dxa"/>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15</w:t>
            </w:r>
          </w:p>
        </w:tc>
        <w:tc>
          <w:tcPr>
            <w:tcW w:w="8714" w:type="dxa"/>
            <w:vMerge w:val="continue"/>
            <w:vAlign w:val="center"/>
          </w:tcPr>
          <w:p>
            <w:pP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5" w:type="dxa"/>
            <w:vMerge w:val="restart"/>
            <w:vAlign w:val="center"/>
          </w:tcPr>
          <w:p>
            <w:pPr>
              <w:jc w:val="center"/>
              <w:rPr>
                <w:rFonts w:ascii="Times New Roman" w:hAnsi="Times New Roman" w:eastAsia="仿宋" w:cs="Times New Roman"/>
                <w:sz w:val="24"/>
                <w:szCs w:val="24"/>
              </w:rPr>
            </w:pPr>
            <w:r>
              <w:rPr>
                <w:rFonts w:ascii="Times New Roman" w:hAnsi="仿宋" w:eastAsia="仿宋" w:cs="Times New Roman"/>
                <w:sz w:val="24"/>
                <w:szCs w:val="24"/>
              </w:rPr>
              <w:t>畜禽</w:t>
            </w:r>
          </w:p>
          <w:p>
            <w:pPr>
              <w:jc w:val="center"/>
              <w:rPr>
                <w:rFonts w:ascii="Times New Roman" w:hAnsi="Times New Roman" w:eastAsia="仿宋" w:cs="Times New Roman"/>
                <w:sz w:val="24"/>
                <w:szCs w:val="24"/>
              </w:rPr>
            </w:pPr>
            <w:r>
              <w:rPr>
                <w:rFonts w:ascii="Times New Roman" w:hAnsi="仿宋" w:eastAsia="仿宋" w:cs="Times New Roman"/>
                <w:sz w:val="24"/>
                <w:szCs w:val="24"/>
              </w:rPr>
              <w:t>产品</w:t>
            </w:r>
          </w:p>
        </w:tc>
        <w:tc>
          <w:tcPr>
            <w:tcW w:w="2115" w:type="dxa"/>
            <w:vMerge w:val="restart"/>
            <w:vAlign w:val="center"/>
          </w:tcPr>
          <w:p>
            <w:pPr>
              <w:rPr>
                <w:rFonts w:ascii="Times New Roman" w:hAnsi="Times New Roman" w:eastAsia="仿宋" w:cs="Times New Roman"/>
                <w:sz w:val="24"/>
                <w:szCs w:val="24"/>
              </w:rPr>
            </w:pPr>
            <w:r>
              <w:rPr>
                <w:rFonts w:ascii="Times New Roman" w:hAnsi="仿宋" w:eastAsia="仿宋" w:cs="Times New Roman"/>
                <w:sz w:val="24"/>
                <w:szCs w:val="24"/>
              </w:rPr>
              <w:t>鸡蛋</w:t>
            </w:r>
          </w:p>
        </w:tc>
        <w:tc>
          <w:tcPr>
            <w:tcW w:w="1020" w:type="dxa"/>
            <w:vAlign w:val="center"/>
          </w:tcPr>
          <w:p>
            <w:pPr>
              <w:jc w:val="center"/>
              <w:rPr>
                <w:rFonts w:ascii="Times New Roman" w:hAnsi="Times New Roman" w:eastAsia="仿宋" w:cs="Times New Roman"/>
                <w:sz w:val="24"/>
                <w:szCs w:val="24"/>
              </w:rPr>
            </w:pPr>
            <w:r>
              <w:rPr>
                <w:rFonts w:ascii="Times New Roman" w:hAnsi="仿宋" w:eastAsia="仿宋" w:cs="Times New Roman"/>
                <w:sz w:val="24"/>
                <w:szCs w:val="24"/>
              </w:rPr>
              <w:t>屯溪区</w:t>
            </w:r>
          </w:p>
        </w:tc>
        <w:tc>
          <w:tcPr>
            <w:tcW w:w="1260" w:type="dxa"/>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8714" w:type="dxa"/>
            <w:vMerge w:val="restart"/>
            <w:vAlign w:val="center"/>
          </w:tcPr>
          <w:p>
            <w:pPr>
              <w:rPr>
                <w:rFonts w:ascii="Times New Roman" w:hAnsi="Times New Roman" w:eastAsia="仿宋" w:cs="Times New Roman"/>
                <w:sz w:val="24"/>
                <w:szCs w:val="24"/>
              </w:rPr>
            </w:pPr>
            <w:r>
              <w:rPr>
                <w:rFonts w:ascii="Times New Roman" w:hAnsi="仿宋" w:eastAsia="仿宋" w:cs="Times New Roman"/>
                <w:sz w:val="24"/>
                <w:szCs w:val="24"/>
              </w:rPr>
              <w:t>鸡蛋：恩诺沙星、环丙沙星、氟苯尼考（包括氟苯尼考胺）、氧氟沙星、培氟沙星、诺氟沙星、洛美沙星、金刚烷胺。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5" w:type="dxa"/>
            <w:vMerge w:val="continue"/>
            <w:vAlign w:val="center"/>
          </w:tcPr>
          <w:p>
            <w:pPr>
              <w:jc w:val="center"/>
              <w:rPr>
                <w:rFonts w:ascii="Times New Roman" w:hAnsi="仿宋" w:eastAsia="仿宋" w:cs="Times New Roman"/>
                <w:sz w:val="24"/>
                <w:szCs w:val="24"/>
              </w:rPr>
            </w:pPr>
          </w:p>
        </w:tc>
        <w:tc>
          <w:tcPr>
            <w:tcW w:w="2115" w:type="dxa"/>
            <w:vMerge w:val="continue"/>
            <w:vAlign w:val="center"/>
          </w:tcPr>
          <w:p>
            <w:pPr>
              <w:rPr>
                <w:rFonts w:ascii="Times New Roman" w:hAnsi="仿宋" w:eastAsia="仿宋" w:cs="Times New Roman"/>
                <w:sz w:val="24"/>
                <w:szCs w:val="24"/>
              </w:rPr>
            </w:pPr>
          </w:p>
        </w:tc>
        <w:tc>
          <w:tcPr>
            <w:tcW w:w="1020" w:type="dxa"/>
            <w:vAlign w:val="center"/>
          </w:tcPr>
          <w:p>
            <w:pPr>
              <w:jc w:val="center"/>
              <w:rPr>
                <w:rFonts w:ascii="Times New Roman" w:hAnsi="仿宋" w:eastAsia="仿宋" w:cs="Times New Roman"/>
                <w:sz w:val="24"/>
                <w:szCs w:val="24"/>
              </w:rPr>
            </w:pPr>
            <w:r>
              <w:rPr>
                <w:rFonts w:hint="eastAsia" w:ascii="Times New Roman" w:hAnsi="仿宋" w:eastAsia="仿宋" w:cs="Times New Roman"/>
                <w:sz w:val="24"/>
                <w:szCs w:val="24"/>
              </w:rPr>
              <w:t>徽州区</w:t>
            </w:r>
          </w:p>
        </w:tc>
        <w:tc>
          <w:tcPr>
            <w:tcW w:w="1260" w:type="dxa"/>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8714" w:type="dxa"/>
            <w:vMerge w:val="continue"/>
            <w:vAlign w:val="center"/>
          </w:tcPr>
          <w:p>
            <w:pPr>
              <w:rPr>
                <w:rFonts w:ascii="Times New Roman" w:hAnsi="仿宋"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5" w:type="dxa"/>
            <w:vMerge w:val="continue"/>
            <w:vAlign w:val="center"/>
          </w:tcPr>
          <w:p>
            <w:pPr>
              <w:jc w:val="center"/>
              <w:rPr>
                <w:rFonts w:ascii="Times New Roman" w:hAnsi="仿宋" w:eastAsia="仿宋" w:cs="Times New Roman"/>
                <w:sz w:val="24"/>
                <w:szCs w:val="24"/>
              </w:rPr>
            </w:pPr>
          </w:p>
        </w:tc>
        <w:tc>
          <w:tcPr>
            <w:tcW w:w="2115" w:type="dxa"/>
            <w:vMerge w:val="continue"/>
            <w:vAlign w:val="center"/>
          </w:tcPr>
          <w:p>
            <w:pPr>
              <w:rPr>
                <w:rFonts w:ascii="Times New Roman" w:hAnsi="仿宋" w:eastAsia="仿宋" w:cs="Times New Roman"/>
                <w:sz w:val="24"/>
                <w:szCs w:val="24"/>
              </w:rPr>
            </w:pPr>
          </w:p>
        </w:tc>
        <w:tc>
          <w:tcPr>
            <w:tcW w:w="1020" w:type="dxa"/>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歙县</w:t>
            </w:r>
          </w:p>
        </w:tc>
        <w:tc>
          <w:tcPr>
            <w:tcW w:w="1260" w:type="dxa"/>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8714" w:type="dxa"/>
            <w:vMerge w:val="continue"/>
            <w:vAlign w:val="center"/>
          </w:tcPr>
          <w:p>
            <w:pPr>
              <w:rPr>
                <w:rFonts w:ascii="Times New Roman" w:hAnsi="仿宋"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5" w:type="dxa"/>
            <w:vMerge w:val="continue"/>
            <w:vAlign w:val="center"/>
          </w:tcPr>
          <w:p>
            <w:pPr>
              <w:jc w:val="center"/>
              <w:rPr>
                <w:rFonts w:ascii="Times New Roman" w:hAnsi="Times New Roman" w:eastAsia="仿宋" w:cs="Times New Roman"/>
                <w:sz w:val="24"/>
                <w:szCs w:val="24"/>
              </w:rPr>
            </w:pPr>
          </w:p>
        </w:tc>
        <w:tc>
          <w:tcPr>
            <w:tcW w:w="2115" w:type="dxa"/>
            <w:vMerge w:val="continue"/>
            <w:vAlign w:val="center"/>
          </w:tcPr>
          <w:p>
            <w:pPr>
              <w:rPr>
                <w:rFonts w:ascii="Times New Roman" w:hAnsi="Times New Roman" w:eastAsia="仿宋" w:cs="Times New Roman"/>
                <w:sz w:val="24"/>
                <w:szCs w:val="24"/>
              </w:rPr>
            </w:pPr>
          </w:p>
        </w:tc>
        <w:tc>
          <w:tcPr>
            <w:tcW w:w="1020" w:type="dxa"/>
            <w:vAlign w:val="center"/>
          </w:tcPr>
          <w:p>
            <w:pPr>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休宁县</w:t>
            </w:r>
          </w:p>
        </w:tc>
        <w:tc>
          <w:tcPr>
            <w:tcW w:w="1260" w:type="dxa"/>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8714" w:type="dxa"/>
            <w:vMerge w:val="continue"/>
            <w:vAlign w:val="center"/>
          </w:tcPr>
          <w:p>
            <w:pPr>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5" w:type="dxa"/>
            <w:vAlign w:val="center"/>
          </w:tcPr>
          <w:p>
            <w:pPr>
              <w:jc w:val="center"/>
              <w:rPr>
                <w:rFonts w:ascii="Times New Roman" w:hAnsi="Times New Roman" w:eastAsia="仿宋" w:cs="Times New Roman"/>
                <w:sz w:val="24"/>
                <w:szCs w:val="24"/>
              </w:rPr>
            </w:pPr>
            <w:r>
              <w:rPr>
                <w:rFonts w:ascii="Times New Roman" w:hAnsi="仿宋" w:eastAsia="仿宋" w:cs="Times New Roman"/>
                <w:sz w:val="24"/>
                <w:szCs w:val="24"/>
              </w:rPr>
              <w:t>养殖</w:t>
            </w:r>
          </w:p>
          <w:p>
            <w:pPr>
              <w:jc w:val="center"/>
              <w:rPr>
                <w:rFonts w:ascii="Times New Roman" w:hAnsi="Times New Roman" w:eastAsia="仿宋" w:cs="Times New Roman"/>
                <w:sz w:val="24"/>
                <w:szCs w:val="24"/>
              </w:rPr>
            </w:pPr>
            <w:r>
              <w:rPr>
                <w:rFonts w:ascii="Times New Roman" w:hAnsi="仿宋" w:eastAsia="仿宋" w:cs="Times New Roman"/>
                <w:sz w:val="24"/>
                <w:szCs w:val="24"/>
              </w:rPr>
              <w:t>水产品</w:t>
            </w:r>
          </w:p>
        </w:tc>
        <w:tc>
          <w:tcPr>
            <w:tcW w:w="2115" w:type="dxa"/>
            <w:vAlign w:val="center"/>
          </w:tcPr>
          <w:p>
            <w:pPr>
              <w:rPr>
                <w:rFonts w:ascii="Times New Roman" w:hAnsi="Times New Roman" w:eastAsia="仿宋" w:cs="Times New Roman"/>
                <w:sz w:val="24"/>
                <w:szCs w:val="24"/>
              </w:rPr>
            </w:pPr>
            <w:r>
              <w:rPr>
                <w:rFonts w:hint="eastAsia" w:ascii="Times New Roman" w:hAnsi="仿宋" w:eastAsia="仿宋" w:cs="Times New Roman"/>
                <w:sz w:val="24"/>
                <w:szCs w:val="24"/>
              </w:rPr>
              <w:t>草鱼、鳜鱼、鳊鱼、鲫鱼、鲢鱼、鳙鱼、鲶鱼、黄颡鱼</w:t>
            </w:r>
          </w:p>
        </w:tc>
        <w:tc>
          <w:tcPr>
            <w:tcW w:w="1020" w:type="dxa"/>
            <w:vAlign w:val="center"/>
          </w:tcPr>
          <w:p>
            <w:pPr>
              <w:jc w:val="center"/>
              <w:rPr>
                <w:rFonts w:ascii="Times New Roman" w:hAnsi="Times New Roman" w:eastAsia="仿宋" w:cs="Times New Roman"/>
                <w:sz w:val="24"/>
                <w:szCs w:val="24"/>
              </w:rPr>
            </w:pPr>
            <w:r>
              <w:rPr>
                <w:rFonts w:hint="eastAsia" w:ascii="Times New Roman" w:hAnsi="仿宋" w:eastAsia="仿宋" w:cs="Times New Roman"/>
                <w:sz w:val="24"/>
                <w:szCs w:val="24"/>
              </w:rPr>
              <w:t>黄山区</w:t>
            </w:r>
          </w:p>
        </w:tc>
        <w:tc>
          <w:tcPr>
            <w:tcW w:w="1260" w:type="dxa"/>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w:t>
            </w:r>
          </w:p>
        </w:tc>
        <w:tc>
          <w:tcPr>
            <w:tcW w:w="8714" w:type="dxa"/>
            <w:vAlign w:val="center"/>
          </w:tcPr>
          <w:p>
            <w:pPr>
              <w:rPr>
                <w:rFonts w:ascii="Times New Roman" w:hAnsi="Times New Roman" w:eastAsia="仿宋" w:cs="Times New Roman"/>
                <w:sz w:val="24"/>
                <w:szCs w:val="24"/>
              </w:rPr>
            </w:pPr>
            <w:r>
              <w:rPr>
                <w:rFonts w:ascii="Times New Roman" w:hAnsi="仿宋" w:eastAsia="仿宋" w:cs="Times New Roman"/>
                <w:sz w:val="24"/>
                <w:szCs w:val="24"/>
              </w:rPr>
              <w:t>氯霉素、孔雀石绿、硝基呋喃类（包括代谢物</w:t>
            </w:r>
            <w:r>
              <w:rPr>
                <w:rFonts w:ascii="Times New Roman" w:hAnsi="Times New Roman" w:eastAsia="仿宋" w:cs="Times New Roman"/>
                <w:sz w:val="24"/>
                <w:szCs w:val="24"/>
              </w:rPr>
              <w:t>AOZ</w:t>
            </w:r>
            <w:r>
              <w:rPr>
                <w:rFonts w:ascii="Times New Roman" w:hAnsi="仿宋" w:eastAsia="仿宋" w:cs="Times New Roman"/>
                <w:sz w:val="24"/>
                <w:szCs w:val="24"/>
              </w:rPr>
              <w:t>、</w:t>
            </w:r>
            <w:r>
              <w:rPr>
                <w:rFonts w:ascii="Times New Roman" w:hAnsi="Times New Roman" w:eastAsia="仿宋" w:cs="Times New Roman"/>
                <w:sz w:val="24"/>
                <w:szCs w:val="24"/>
              </w:rPr>
              <w:t>AMOZ</w:t>
            </w:r>
            <w:r>
              <w:rPr>
                <w:rFonts w:ascii="Times New Roman" w:hAnsi="仿宋" w:eastAsia="仿宋" w:cs="Times New Roman"/>
                <w:sz w:val="24"/>
                <w:szCs w:val="24"/>
              </w:rPr>
              <w:t>、</w:t>
            </w:r>
            <w:r>
              <w:rPr>
                <w:rFonts w:ascii="Times New Roman" w:hAnsi="Times New Roman" w:eastAsia="仿宋" w:cs="Times New Roman"/>
                <w:sz w:val="24"/>
                <w:szCs w:val="24"/>
              </w:rPr>
              <w:t xml:space="preserve"> AHD</w:t>
            </w:r>
            <w:r>
              <w:rPr>
                <w:rFonts w:ascii="Times New Roman" w:hAnsi="仿宋" w:eastAsia="仿宋" w:cs="Times New Roman"/>
                <w:sz w:val="24"/>
                <w:szCs w:val="24"/>
              </w:rPr>
              <w:t>、</w:t>
            </w:r>
            <w:r>
              <w:rPr>
                <w:rFonts w:ascii="Times New Roman" w:hAnsi="Times New Roman" w:eastAsia="仿宋" w:cs="Times New Roman"/>
                <w:sz w:val="24"/>
                <w:szCs w:val="24"/>
              </w:rPr>
              <w:t>SEM</w:t>
            </w:r>
            <w:r>
              <w:rPr>
                <w:rFonts w:ascii="Times New Roman" w:hAnsi="仿宋" w:eastAsia="仿宋" w:cs="Times New Roman"/>
                <w:sz w:val="24"/>
                <w:szCs w:val="24"/>
              </w:rPr>
              <w:t>）、氧氟沙星、培氟沙星、诺氟沙星、洛美沙星、地西泮。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00" w:type="dxa"/>
            <w:gridSpan w:val="3"/>
            <w:vAlign w:val="center"/>
          </w:tcPr>
          <w:p>
            <w:pPr>
              <w:jc w:val="center"/>
              <w:rPr>
                <w:rFonts w:ascii="Times New Roman" w:hAnsi="Times New Roman" w:eastAsia="仿宋" w:cs="Times New Roman"/>
                <w:sz w:val="24"/>
                <w:szCs w:val="24"/>
              </w:rPr>
            </w:pPr>
            <w:r>
              <w:rPr>
                <w:rFonts w:ascii="Times New Roman" w:hAnsi="仿宋" w:eastAsia="仿宋" w:cs="Times New Roman"/>
                <w:sz w:val="24"/>
                <w:szCs w:val="24"/>
              </w:rPr>
              <w:t>样品个数总计</w:t>
            </w:r>
          </w:p>
        </w:tc>
        <w:tc>
          <w:tcPr>
            <w:tcW w:w="9974" w:type="dxa"/>
            <w:gridSpan w:val="2"/>
            <w:vAlign w:val="center"/>
          </w:tcPr>
          <w:p>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55</w:t>
            </w:r>
          </w:p>
        </w:tc>
      </w:tr>
    </w:tbl>
    <w:p>
      <w:pPr>
        <w:ind w:firstLine="4320" w:firstLineChars="1350"/>
        <w:rPr>
          <w:rFonts w:hint="eastAsia" w:ascii="Calibri" w:hAnsi="Calibri" w:eastAsia="仿宋"/>
          <w:sz w:val="32"/>
          <w:szCs w:val="32"/>
        </w:rPr>
        <w:sectPr>
          <w:pgSz w:w="16838" w:h="11906" w:orient="landscape"/>
          <w:pgMar w:top="1800" w:right="1440" w:bottom="1800" w:left="1440" w:header="851" w:footer="992" w:gutter="0"/>
          <w:cols w:space="720"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val="0"/>
        <w:wordWrap/>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黄山市2022年市级农产品质量安全</w:t>
      </w:r>
      <w:r>
        <w:rPr>
          <w:rFonts w:hint="eastAsia" w:ascii="方正小标宋_GBK" w:hAnsi="方正小标宋_GBK" w:eastAsia="方正小标宋_GBK" w:cs="方正小标宋_GBK"/>
          <w:b w:val="0"/>
          <w:bCs w:val="0"/>
          <w:sz w:val="44"/>
          <w:szCs w:val="44"/>
          <w:lang w:eastAsia="zh-CN"/>
        </w:rPr>
        <w:t>监督抽查</w:t>
      </w:r>
      <w:r>
        <w:rPr>
          <w:rFonts w:hint="eastAsia" w:ascii="方正小标宋_GBK" w:hAnsi="方正小标宋_GBK" w:eastAsia="方正小标宋_GBK" w:cs="方正小标宋_GBK"/>
          <w:b w:val="0"/>
          <w:bCs w:val="0"/>
          <w:sz w:val="44"/>
          <w:szCs w:val="44"/>
        </w:rPr>
        <w:t>项目报价表</w:t>
      </w:r>
    </w:p>
    <w:p>
      <w:pPr>
        <w:jc w:val="center"/>
        <w:rPr>
          <w:rFonts w:ascii="Calibri" w:hAnsi="仿宋" w:eastAsia="仿宋"/>
          <w:sz w:val="32"/>
          <w:szCs w:val="32"/>
        </w:rPr>
      </w:pP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366"/>
        <w:gridCol w:w="340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序号</w:t>
            </w:r>
          </w:p>
        </w:tc>
        <w:tc>
          <w:tcPr>
            <w:tcW w:w="2366" w:type="dxa"/>
            <w:vAlign w:val="center"/>
          </w:tcPr>
          <w:p>
            <w:pPr>
              <w:jc w:val="center"/>
              <w:rPr>
                <w:rFonts w:ascii="Calibri" w:hAnsi="Calibri" w:eastAsia="仿宋"/>
                <w:sz w:val="28"/>
                <w:szCs w:val="28"/>
              </w:rPr>
            </w:pPr>
            <w:r>
              <w:rPr>
                <w:rFonts w:hint="eastAsia" w:ascii="Calibri" w:hAnsi="Calibri" w:eastAsia="仿宋"/>
                <w:sz w:val="28"/>
                <w:szCs w:val="28"/>
              </w:rPr>
              <w:t>监测对象</w:t>
            </w:r>
          </w:p>
        </w:tc>
        <w:tc>
          <w:tcPr>
            <w:tcW w:w="3402" w:type="dxa"/>
            <w:vAlign w:val="center"/>
          </w:tcPr>
          <w:p>
            <w:pPr>
              <w:jc w:val="center"/>
              <w:rPr>
                <w:rFonts w:ascii="Calibri" w:hAnsi="Calibri" w:eastAsia="仿宋"/>
                <w:sz w:val="28"/>
                <w:szCs w:val="28"/>
              </w:rPr>
            </w:pPr>
            <w:r>
              <w:rPr>
                <w:rFonts w:hint="eastAsia" w:ascii="Calibri" w:hAnsi="Calibri" w:eastAsia="仿宋"/>
                <w:sz w:val="28"/>
                <w:szCs w:val="28"/>
              </w:rPr>
              <w:t>价格</w:t>
            </w: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eastAsia="zh-CN"/>
              </w:rPr>
              <w:t>样品（个）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1</w:t>
            </w:r>
          </w:p>
        </w:tc>
        <w:tc>
          <w:tcPr>
            <w:tcW w:w="2366" w:type="dxa"/>
            <w:vAlign w:val="center"/>
          </w:tcPr>
          <w:p>
            <w:pPr>
              <w:jc w:val="center"/>
              <w:rPr>
                <w:rFonts w:hint="eastAsia" w:eastAsia="仿宋"/>
                <w:sz w:val="28"/>
                <w:szCs w:val="28"/>
                <w:lang w:eastAsia="zh-CN"/>
              </w:rPr>
            </w:pPr>
            <w:r>
              <w:rPr>
                <w:rFonts w:hint="eastAsia" w:eastAsia="仿宋"/>
                <w:sz w:val="28"/>
                <w:szCs w:val="28"/>
                <w:lang w:eastAsia="zh-CN"/>
              </w:rPr>
              <w:t>种植业产品</w:t>
            </w:r>
          </w:p>
        </w:tc>
        <w:tc>
          <w:tcPr>
            <w:tcW w:w="3402"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2</w:t>
            </w:r>
          </w:p>
        </w:tc>
        <w:tc>
          <w:tcPr>
            <w:tcW w:w="2366" w:type="dxa"/>
            <w:vAlign w:val="center"/>
          </w:tcPr>
          <w:p>
            <w:pPr>
              <w:jc w:val="center"/>
              <w:rPr>
                <w:rFonts w:hint="eastAsia" w:eastAsia="仿宋"/>
                <w:sz w:val="28"/>
                <w:szCs w:val="28"/>
                <w:lang w:eastAsia="zh-CN"/>
              </w:rPr>
            </w:pPr>
            <w:r>
              <w:rPr>
                <w:rFonts w:hint="eastAsia" w:eastAsia="仿宋"/>
                <w:sz w:val="28"/>
                <w:szCs w:val="28"/>
                <w:lang w:eastAsia="zh-CN"/>
              </w:rPr>
              <w:t>畜禽产品</w:t>
            </w:r>
          </w:p>
        </w:tc>
        <w:tc>
          <w:tcPr>
            <w:tcW w:w="3402"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vAlign w:val="center"/>
          </w:tcPr>
          <w:p>
            <w:pPr>
              <w:jc w:val="center"/>
              <w:rPr>
                <w:rFonts w:ascii="Calibri" w:hAnsi="Calibri" w:eastAsia="仿宋"/>
                <w:sz w:val="28"/>
                <w:szCs w:val="28"/>
              </w:rPr>
            </w:pPr>
            <w:r>
              <w:rPr>
                <w:rFonts w:hint="eastAsia" w:ascii="Calibri" w:hAnsi="Calibri" w:eastAsia="仿宋"/>
                <w:sz w:val="28"/>
                <w:szCs w:val="28"/>
              </w:rPr>
              <w:t>3</w:t>
            </w:r>
          </w:p>
        </w:tc>
        <w:tc>
          <w:tcPr>
            <w:tcW w:w="2366" w:type="dxa"/>
            <w:vAlign w:val="center"/>
          </w:tcPr>
          <w:p>
            <w:pPr>
              <w:jc w:val="center"/>
              <w:rPr>
                <w:rFonts w:hint="eastAsia" w:ascii="Calibri" w:hAnsi="Calibri" w:eastAsia="仿宋"/>
                <w:sz w:val="28"/>
                <w:szCs w:val="28"/>
                <w:lang w:eastAsia="zh-CN"/>
              </w:rPr>
            </w:pPr>
            <w:r>
              <w:rPr>
                <w:rFonts w:hint="eastAsia" w:eastAsia="仿宋"/>
                <w:sz w:val="28"/>
                <w:szCs w:val="28"/>
                <w:lang w:eastAsia="zh-CN"/>
              </w:rPr>
              <w:t>养殖水产品</w:t>
            </w:r>
          </w:p>
        </w:tc>
        <w:tc>
          <w:tcPr>
            <w:tcW w:w="3402" w:type="dxa"/>
            <w:vAlign w:val="center"/>
          </w:tcPr>
          <w:p>
            <w:pPr>
              <w:jc w:val="center"/>
              <w:rPr>
                <w:rFonts w:ascii="Calibri" w:hAnsi="Calibri" w:eastAsia="仿宋"/>
                <w:sz w:val="28"/>
                <w:szCs w:val="28"/>
              </w:rPr>
            </w:pPr>
          </w:p>
        </w:tc>
        <w:tc>
          <w:tcPr>
            <w:tcW w:w="1387" w:type="dxa"/>
            <w:vAlign w:val="center"/>
          </w:tcPr>
          <w:p>
            <w:pPr>
              <w:jc w:val="center"/>
              <w:rPr>
                <w:rFonts w:hint="eastAsia" w:ascii="Calibri" w:hAnsi="Calibri" w:eastAsia="仿宋"/>
                <w:sz w:val="28"/>
                <w:szCs w:val="28"/>
                <w:lang w:eastAsia="zh-CN"/>
              </w:rPr>
            </w:pPr>
            <w:r>
              <w:rPr>
                <w:rFonts w:hint="eastAsia" w:eastAsia="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top"/>
          </w:tcPr>
          <w:p>
            <w:pPr>
              <w:jc w:val="center"/>
              <w:rPr>
                <w:rFonts w:ascii="Calibri" w:hAnsi="Calibri" w:eastAsia="仿宋"/>
                <w:b/>
                <w:bCs/>
                <w:sz w:val="32"/>
                <w:szCs w:val="32"/>
              </w:rPr>
            </w:pPr>
            <w:r>
              <w:rPr>
                <w:rFonts w:hint="eastAsia" w:ascii="Calibri" w:hAnsi="Calibri" w:eastAsia="仿宋"/>
                <w:b/>
                <w:bCs/>
                <w:sz w:val="32"/>
                <w:szCs w:val="32"/>
              </w:rPr>
              <w:t>合计</w:t>
            </w:r>
          </w:p>
        </w:tc>
        <w:tc>
          <w:tcPr>
            <w:tcW w:w="7155" w:type="dxa"/>
            <w:gridSpan w:val="3"/>
            <w:vAlign w:val="top"/>
          </w:tcPr>
          <w:p>
            <w:pPr>
              <w:rPr>
                <w:rFonts w:ascii="Calibri" w:hAnsi="Calibri" w:eastAsia="仿宋"/>
                <w:b/>
                <w:bCs/>
                <w:sz w:val="32"/>
                <w:szCs w:val="32"/>
              </w:rPr>
            </w:pPr>
          </w:p>
        </w:tc>
      </w:tr>
    </w:tbl>
    <w:p>
      <w:pPr>
        <w:rPr>
          <w:rFonts w:ascii="Calibri" w:hAnsi="仿宋"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p>
    <w:p>
      <w:pPr>
        <w:ind w:firstLine="5120" w:firstLineChars="1600"/>
        <w:rPr>
          <w:rFonts w:ascii="Calibri" w:hAnsi="Calibri" w:eastAsia="仿宋"/>
          <w:sz w:val="32"/>
          <w:szCs w:val="32"/>
        </w:rPr>
      </w:pPr>
      <w:r>
        <w:rPr>
          <w:rFonts w:hint="eastAsia" w:ascii="Calibri" w:hAnsi="Calibri" w:eastAsia="仿宋"/>
          <w:sz w:val="32"/>
          <w:szCs w:val="32"/>
        </w:rPr>
        <w:t>报价单位（加盖公章）</w:t>
      </w:r>
    </w:p>
    <w:p>
      <w:pPr>
        <w:ind w:firstLine="6080" w:firstLineChars="1900"/>
        <w:rPr>
          <w:rFonts w:ascii="Calibri" w:hAnsi="Calibri" w:eastAsia="仿宋"/>
          <w:sz w:val="32"/>
          <w:szCs w:val="32"/>
        </w:rPr>
      </w:pPr>
      <w:r>
        <w:rPr>
          <w:rFonts w:hint="eastAsia" w:ascii="Calibri" w:hAnsi="Calibri" w:eastAsia="仿宋"/>
          <w:sz w:val="32"/>
          <w:szCs w:val="32"/>
        </w:rPr>
        <w:t>年  月  日</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Calibri" w:hAnsi="仿宋" w:eastAsia="仿宋"/>
          <w:sz w:val="32"/>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widowControl/>
        <w:spacing w:before="0" w:beforeAutospacing="0" w:after="0" w:afterAutospacing="0"/>
        <w:ind w:left="0" w:right="0"/>
        <w:jc w:val="center"/>
        <w:rPr>
          <w:rFonts w:hint="eastAsia" w:ascii="方正小标宋_GBK" w:hAnsi="Calibri" w:eastAsia="方正小标宋_GBK" w:cs="宋体"/>
          <w:b w:val="0"/>
          <w:bCs/>
          <w:kern w:val="0"/>
          <w:sz w:val="44"/>
          <w:szCs w:val="44"/>
          <w:lang w:val="en-US"/>
        </w:rPr>
      </w:pPr>
      <w:r>
        <w:rPr>
          <w:rFonts w:hint="eastAsia" w:ascii="方正小标宋_GBK" w:hAnsi="Calibri" w:eastAsia="方正小标宋_GBK" w:cs="宋体"/>
          <w:b w:val="0"/>
          <w:bCs/>
          <w:color w:val="auto"/>
          <w:kern w:val="0"/>
          <w:sz w:val="44"/>
          <w:szCs w:val="44"/>
          <w:lang w:val="en-US" w:eastAsia="zh-CN" w:bidi="ar-SA"/>
        </w:rPr>
        <w:t>项目评分标准</w:t>
      </w:r>
    </w:p>
    <w:p>
      <w:pPr>
        <w:widowControl/>
        <w:spacing w:before="0" w:beforeAutospacing="0" w:after="0" w:afterAutospacing="0"/>
        <w:ind w:left="0" w:right="0"/>
        <w:jc w:val="center"/>
        <w:rPr>
          <w:rFonts w:hint="default" w:ascii="Calibri" w:hAnsi="Calibri" w:cs="宋体"/>
          <w:b/>
          <w:kern w:val="0"/>
          <w:sz w:val="24"/>
          <w:szCs w:val="24"/>
          <w:lang w:val="en-US"/>
        </w:rPr>
      </w:pPr>
      <w:r>
        <w:rPr>
          <w:rFonts w:hint="default" w:ascii="Calibri" w:hAnsi="Calibri" w:eastAsia="宋体" w:cs="宋体"/>
          <w:b/>
          <w:color w:val="auto"/>
          <w:kern w:val="0"/>
          <w:sz w:val="24"/>
          <w:szCs w:val="24"/>
          <w:lang w:val="en-US" w:eastAsia="zh-CN" w:bidi="ar-SA"/>
        </w:rPr>
        <w:t xml:space="preserve"> </w:t>
      </w:r>
    </w:p>
    <w:tbl>
      <w:tblPr>
        <w:tblStyle w:val="8"/>
        <w:tblW w:w="86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1245"/>
        <w:gridCol w:w="6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价格分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（15分）</w:t>
            </w:r>
          </w:p>
        </w:tc>
        <w:tc>
          <w:tcPr>
            <w:tcW w:w="7380" w:type="dxa"/>
            <w:gridSpan w:val="2"/>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采用低价优先法计算，即满足资格要求最低的报价为评审基准价，其价格分为满分（若最低报价低于所有审查通过单位报价平均值70%的，报价单位的价格分为0分，基准价改为所有审查通过单位报价平均值70%）。其他报价单位的价格分按照下列公式计算（小数点后保留两位）。</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价格得分=(评审基准价／报价单位报价)×（15）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Merge w:val="restart"/>
            <w:tcBorders>
              <w:top w:val="nil"/>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技术分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（60分）</w:t>
            </w: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监测方案</w:t>
            </w:r>
          </w:p>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（22分）</w:t>
            </w:r>
          </w:p>
        </w:tc>
        <w:tc>
          <w:tcPr>
            <w:tcW w:w="6135" w:type="dxa"/>
            <w:tcBorders>
              <w:top w:val="single" w:color="000000" w:sz="4" w:space="0"/>
              <w:left w:val="nil"/>
              <w:bottom w:val="single" w:color="000000" w:sz="4" w:space="0"/>
              <w:right w:val="single" w:color="000000" w:sz="4" w:space="0"/>
            </w:tcBorders>
            <w:vAlign w:val="center"/>
          </w:tcPr>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根据各报价单位针对本项目制定的方案，由评审小组进行综合比较，监测方案是否全面，是否能够保证监测结果，评委酌情评分。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报价单位提供的实施方案是否全面、合理、具备针对性、可实施性强，优得8-10分，良得4-7分，一般得1-3分。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根据报价响应时间（对突击性抽检任务、消费者投诉抽检任务、食品安全中毒事件抽检任务的从取样、封样、检验、报告时间的检验时效予以承诺）的响应程度比较，优得3-4分，良得2分，一般得1分。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报价单位提供的检测结果汇总、研判、分析以及风险预警提示等比较，优得3-4分，良得2分，一般得1分。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公司管理制度、工作人员培训、工作纪律等比较，优得3-4分，良得2分，一般得1分。</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注：由评审小组根据上述情况进行综合评分；未提供或没有上述相关内容的不得分。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检测能力</w:t>
            </w:r>
          </w:p>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（12分）</w:t>
            </w:r>
          </w:p>
        </w:tc>
        <w:tc>
          <w:tcPr>
            <w:tcW w:w="6135" w:type="dxa"/>
            <w:tcBorders>
              <w:top w:val="single" w:color="000000" w:sz="4" w:space="0"/>
              <w:left w:val="nil"/>
              <w:bottom w:val="single" w:color="000000" w:sz="4" w:space="0"/>
              <w:right w:val="single" w:color="000000" w:sz="4" w:space="0"/>
            </w:tcBorders>
            <w:vAlign w:val="center"/>
          </w:tcPr>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报价单位具有经国家认证的有效的质量管理体系认证证书、环境管理体系认证证书和职业健康安全管理体系认证证书，每提供1个认证证书得1分，满分3分。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在安徽省内设立自有实验室或承诺成交后在安徽省内设立自有实验室的，得3分。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注：响应文件中提供承诺或有效的实验室所有权证明文件，如房产证房屋租赁合同等的扫描件或影印件。</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报价单位获得过国家部委颁发的检测示范平台或国家中小企业公共服务示范平台的，得 3分；获得过省级部门颁发的检测示范平台或中小企业公共服务示范平台的，得 2 分；获得过市级部门颁发的检测示范平台或中小企业公共服务示范平台的，得 1 分。</w:t>
            </w:r>
          </w:p>
          <w:p>
            <w:pPr>
              <w:widowControl/>
              <w:spacing w:before="2" w:beforeAutospacing="0" w:after="0" w:afterAutospacing="0"/>
              <w:ind w:left="0" w:right="134"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报价单位具有中国质量检验协会颁发的农业农村部职业技能鉴定工作站的，得3分。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4"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人员配备能力（10分）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具有与农产品安全监督抽检工作相匹配的专职抽样人员和检验人员。</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1.报价单位的检测人员中，具备大专及以上相关学历人员10人以上（包含10人），得5分，8人（包含8人）以上得2分。8人以下得1分</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2.报价单位投入本项目的专职抽样人员，人数4人及以上得5分。4人以下不得分。</w:t>
            </w:r>
          </w:p>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（提供人员清单、学历证书、培训资格证书及社保证明材料扫描件并加盖报价单位签章，否则不予得分。）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实验室场地与设备能力(10分)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实验室面积：根据报价单位具备的农产品安全监督抽检工作相适应的实验场所建筑面积、具体布局等情况进行评分。实验室建筑面积（不含办公室）小于1500（含）平方米的得1分，1500-3000（含）平米得2分，3000平米（不含）以上的得4分。（提供实验室平面布局图，并提供各组成部分面积清单。自有场地的提供房产证复印件并加盖公章。租用场地的提供房屋租赁合同。）</w:t>
            </w:r>
          </w:p>
          <w:p>
            <w:pPr>
              <w:widowControl/>
              <w:spacing w:before="0" w:beforeAutospacing="0" w:after="0" w:afterAutospacing="0"/>
              <w:ind w:left="0" w:right="0" w:firstLine="480"/>
              <w:jc w:val="left"/>
              <w:rPr>
                <w:rFonts w:hint="eastAsia" w:ascii="宋体" w:hAnsi="宋体" w:eastAsia="宋体" w:cs="宋体"/>
                <w:kern w:val="0"/>
                <w:sz w:val="13"/>
                <w:szCs w:val="13"/>
                <w:lang w:val="en-US"/>
              </w:rPr>
            </w:pPr>
            <w:r>
              <w:rPr>
                <w:rFonts w:hint="eastAsia" w:ascii="楷体" w:hAnsi="楷体" w:eastAsia="楷体" w:cs="宋体"/>
                <w:color w:val="auto"/>
                <w:kern w:val="0"/>
                <w:sz w:val="24"/>
                <w:szCs w:val="24"/>
                <w:lang w:val="en-US" w:eastAsia="zh-CN" w:bidi="ar-SA"/>
              </w:rPr>
              <w:t>2.根据报价单位具备的与农产品安全监督抽检工作相适应的检验检测仪器设备等情况进行评价。检验检测仪器设备100万元及以上的每台得2分，检验检测仪器设备50万元及以上的每台得1分，20万元及以上的每台得0.5分，满分6分。（须提供相关购置合同或发票、检定或校准证书并加盖报价单位公章，否则不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trPr>
        <w:tc>
          <w:tcPr>
            <w:tcW w:w="1276" w:type="dxa"/>
            <w:vMerge w:val="continue"/>
            <w:tcBorders>
              <w:top w:val="nil"/>
              <w:left w:val="single" w:color="000000" w:sz="4" w:space="0"/>
              <w:bottom w:val="single" w:color="000000" w:sz="4" w:space="0"/>
              <w:right w:val="single" w:color="000000" w:sz="4" w:space="0"/>
            </w:tcBorders>
            <w:vAlign w:val="center"/>
          </w:tcPr>
          <w:p>
            <w:pPr>
              <w:rPr>
                <w:rFonts w:hint="default" w:ascii="Calibri" w:hAnsi="Calibri" w:eastAsia="宋体" w:cs="Times New Roman"/>
                <w:kern w:val="2"/>
                <w:sz w:val="21"/>
                <w:szCs w:val="22"/>
              </w:rPr>
            </w:pPr>
          </w:p>
        </w:tc>
        <w:tc>
          <w:tcPr>
            <w:tcW w:w="124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运输及储存配置（6分）</w:t>
            </w:r>
          </w:p>
        </w:tc>
        <w:tc>
          <w:tcPr>
            <w:tcW w:w="6135"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1.报价单位有自有冷链车辆的，得2分，没有不得分。（提供车辆行驶证、租赁合同、设备采购发票扫描件并加盖报价单位印章，否则不得分。）</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2.报价单位有自有或租赁抽样车辆的，得2分。（提供车辆行驶证、租赁合同、设备采购发票扫描件并加盖报价单位印章，否则不得分。）</w:t>
            </w:r>
          </w:p>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3.报价单位有自建冷库的，得2分。（提供冷库建设发票扫描件并加盖报价单位印章，否则不得分。）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7"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业绩分</w:t>
            </w:r>
          </w:p>
          <w:p>
            <w:pPr>
              <w:widowControl/>
              <w:spacing w:before="0" w:beforeAutospacing="0" w:after="0" w:afterAutospacing="0"/>
              <w:ind w:left="0" w:right="0"/>
              <w:jc w:val="center"/>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（15分）</w:t>
            </w:r>
          </w:p>
        </w:tc>
        <w:tc>
          <w:tcPr>
            <w:tcW w:w="7380" w:type="dxa"/>
            <w:gridSpan w:val="2"/>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1.2019年以来，报价单位承担过省级及以上农业主管部门监督抽检任务的，每提供1个上述业绩得2分；承担过市级农业主管部门监督抽检任务的，每提供1个上述业绩得1分；承担过区县（含县级市）级农业主管部门监督抽检任务的，每提供1个上述业绩得0.5分。最高得分8分。</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2.2019年以来，报价单位承担农业部门或市场监管部门委托食用农产品、食品安全抽检任务的，单项合同100万元以上的，每项得2分；单项合同50万元以上的，每项得1分；单项合同20万元以上的，每项得0.5分。最高得7分。</w:t>
            </w:r>
          </w:p>
          <w:p>
            <w:pPr>
              <w:widowControl/>
              <w:spacing w:before="0" w:beforeAutospacing="0" w:after="0" w:afterAutospacing="0"/>
              <w:ind w:left="0" w:right="0" w:firstLine="48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注：提供合同复印件并加盖公章，如合同中无法体现项目类型等内容另附业主证明等相关证明材料扫描件或影印件。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综合能力</w:t>
            </w:r>
          </w:p>
          <w:p>
            <w:pPr>
              <w:widowControl/>
              <w:spacing w:before="0" w:beforeAutospacing="0" w:after="0" w:afterAutospacing="0"/>
              <w:ind w:left="0" w:right="0"/>
              <w:jc w:val="both"/>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（10分）</w:t>
            </w:r>
          </w:p>
        </w:tc>
        <w:tc>
          <w:tcPr>
            <w:tcW w:w="7380" w:type="dxa"/>
            <w:gridSpan w:val="2"/>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ind w:left="0" w:right="0" w:firstLine="480"/>
              <w:jc w:val="left"/>
              <w:rPr>
                <w:rFonts w:hint="eastAsia" w:ascii="楷体" w:hAnsi="楷体" w:eastAsia="楷体" w:cs="宋体"/>
                <w:kern w:val="0"/>
                <w:sz w:val="24"/>
                <w:szCs w:val="24"/>
                <w:lang w:val="en-US"/>
              </w:rPr>
            </w:pPr>
            <w:r>
              <w:rPr>
                <w:rFonts w:hint="eastAsia" w:ascii="楷体" w:hAnsi="楷体" w:eastAsia="楷体" w:cs="宋体"/>
                <w:color w:val="auto"/>
                <w:kern w:val="0"/>
                <w:sz w:val="24"/>
                <w:szCs w:val="24"/>
                <w:lang w:val="en-US" w:eastAsia="zh-CN" w:bidi="ar-SA"/>
              </w:rPr>
              <w:t>由评审小组成员进行综合比较，酌情评分。最高得分10分。</w:t>
            </w:r>
          </w:p>
        </w:tc>
      </w:tr>
    </w:tbl>
    <w:p>
      <w:pPr>
        <w:rPr>
          <w:rFonts w:hint="eastAsia" w:ascii="黑体" w:hAnsi="黑体" w:eastAsia="黑体" w:cs="黑体"/>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monospace">
    <w:altName w:val="汉仪新人文宋简"/>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2"/>
        <w:lang w:val="en-US" w:eastAsia="zh-CN" w:bidi="ar-SA"/>
      </w:rPr>
      <w:pict>
        <v:shape id="文本框 1025" o:spid="_x0000_s2049" o:spt="202" type="#_x0000_t202" style="position:absolute;left:0pt;margin-left:409.3pt;margin-top:0pt;height:144pt;width:6pt;mso-position-horizontal-relative:margin;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DEBD4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qFormat="1" w:uiPriority="99" w:semiHidden="0" w:name="HTML Code"/>
    <w:lsdException w:qFormat="1" w:uiPriority="99" w:semiHidden="0" w:name="HTML Definition"/>
    <w:lsdException w:qFormat="1" w:uiPriority="99" w:semiHidden="0" w:name="HTML Keyboard"/>
    <w:lsdException w:uiPriority="0" w:name="HTML Preformatted"/>
    <w:lsdException w:qFormat="1" w:uiPriority="99" w:semiHidden="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jc w:val="left"/>
    </w:pPr>
    <w:rPr>
      <w:rFonts w:ascii="Arial" w:hAnsi="Arial" w:eastAsia="黑体" w:cs="Arial"/>
      <w:b/>
      <w:sz w:val="32"/>
    </w:rPr>
  </w:style>
  <w:style w:type="paragraph" w:styleId="3">
    <w:name w:val="Date"/>
    <w:basedOn w:val="1"/>
    <w:next w:val="1"/>
    <w:link w:val="21"/>
    <w:unhideWhenUsed/>
    <w:qFormat/>
    <w:uiPriority w:val="99"/>
    <w:pPr>
      <w:ind w:left="100" w:leftChars="2500"/>
    </w:pPr>
  </w:style>
  <w:style w:type="paragraph" w:styleId="4">
    <w:name w:val="Balloon Text"/>
    <w:basedOn w:val="1"/>
    <w:link w:val="28"/>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jc w:val="left"/>
    </w:pPr>
    <w:rPr>
      <w:rFonts w:cs="Times New Roman"/>
      <w:kern w:val="0"/>
      <w:sz w:val="24"/>
    </w:rPr>
  </w:style>
  <w:style w:type="character" w:styleId="10">
    <w:name w:val="Strong"/>
    <w:basedOn w:val="9"/>
    <w:qFormat/>
    <w:uiPriority w:val="22"/>
    <w:rPr>
      <w:b/>
    </w:rPr>
  </w:style>
  <w:style w:type="character" w:styleId="11">
    <w:name w:val="FollowedHyperlink"/>
    <w:basedOn w:val="9"/>
    <w:unhideWhenUsed/>
    <w:qFormat/>
    <w:uiPriority w:val="99"/>
    <w:rPr>
      <w:color w:val="333333"/>
      <w:u w:val="none"/>
    </w:rPr>
  </w:style>
  <w:style w:type="character" w:styleId="12">
    <w:name w:val="Emphasis"/>
    <w:basedOn w:val="9"/>
    <w:qFormat/>
    <w:uiPriority w:val="20"/>
  </w:style>
  <w:style w:type="character" w:styleId="13">
    <w:name w:val="HTML Definition"/>
    <w:basedOn w:val="9"/>
    <w:unhideWhenUsed/>
    <w:qFormat/>
    <w:uiPriority w:val="99"/>
    <w:rPr>
      <w:i/>
    </w:rPr>
  </w:style>
  <w:style w:type="character" w:styleId="14">
    <w:name w:val="HTML Acronym"/>
    <w:basedOn w:val="9"/>
    <w:unhideWhenUsed/>
    <w:qFormat/>
    <w:uiPriority w:val="99"/>
  </w:style>
  <w:style w:type="character" w:styleId="15">
    <w:name w:val="Hyperlink"/>
    <w:basedOn w:val="9"/>
    <w:unhideWhenUsed/>
    <w:qFormat/>
    <w:uiPriority w:val="99"/>
    <w:rPr>
      <w:color w:val="333333"/>
      <w:u w:val="none"/>
    </w:rPr>
  </w:style>
  <w:style w:type="character" w:styleId="16">
    <w:name w:val="HTML Code"/>
    <w:basedOn w:val="9"/>
    <w:unhideWhenUsed/>
    <w:qFormat/>
    <w:uiPriority w:val="99"/>
    <w:rPr>
      <w:rFonts w:hint="default" w:ascii="monospace" w:hAnsi="monospace" w:eastAsia="monospace" w:cs="monospace"/>
      <w:sz w:val="21"/>
      <w:szCs w:val="21"/>
    </w:rPr>
  </w:style>
  <w:style w:type="character" w:styleId="17">
    <w:name w:val="HTML Keyboard"/>
    <w:basedOn w:val="9"/>
    <w:unhideWhenUsed/>
    <w:qFormat/>
    <w:uiPriority w:val="99"/>
    <w:rPr>
      <w:rFonts w:hint="default" w:ascii="monospace" w:hAnsi="monospace" w:eastAsia="monospace" w:cs="monospace"/>
      <w:sz w:val="21"/>
      <w:szCs w:val="21"/>
    </w:rPr>
  </w:style>
  <w:style w:type="character" w:styleId="18">
    <w:name w:val="HTML Sample"/>
    <w:basedOn w:val="9"/>
    <w:unhideWhenUsed/>
    <w:qFormat/>
    <w:uiPriority w:val="99"/>
    <w:rPr>
      <w:rFonts w:ascii="monospace" w:hAnsi="monospace" w:eastAsia="monospace" w:cs="monospace"/>
      <w:sz w:val="21"/>
      <w:szCs w:val="21"/>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p0"/>
    <w:basedOn w:val="1"/>
    <w:qFormat/>
    <w:uiPriority w:val="0"/>
    <w:pPr>
      <w:widowControl/>
    </w:pPr>
    <w:rPr>
      <w:rFonts w:ascii="Calibri" w:hAnsi="Calibri" w:eastAsia="宋体" w:cs="宋体"/>
      <w:kern w:val="0"/>
      <w:szCs w:val="21"/>
    </w:rPr>
  </w:style>
  <w:style w:type="character" w:customStyle="1" w:styleId="21">
    <w:name w:val="日期 Char"/>
    <w:basedOn w:val="9"/>
    <w:link w:val="3"/>
    <w:semiHidden/>
    <w:qFormat/>
    <w:uiPriority w:val="99"/>
  </w:style>
  <w:style w:type="character" w:customStyle="1" w:styleId="22">
    <w:name w:val="layui-layer-tabnow"/>
    <w:basedOn w:val="9"/>
    <w:qFormat/>
    <w:uiPriority w:val="0"/>
    <w:rPr>
      <w:bdr w:val="single" w:color="CCCCCC" w:sz="6" w:space="0"/>
      <w:shd w:val="clear" w:color="auto" w:fill="FFFFFF"/>
    </w:rPr>
  </w:style>
  <w:style w:type="character" w:customStyle="1" w:styleId="23">
    <w:name w:val="first-child"/>
    <w:basedOn w:val="9"/>
    <w:qFormat/>
    <w:uiPriority w:val="0"/>
  </w:style>
  <w:style w:type="character" w:customStyle="1" w:styleId="24">
    <w:name w:val="wx-space"/>
    <w:basedOn w:val="9"/>
    <w:qFormat/>
    <w:uiPriority w:val="0"/>
  </w:style>
  <w:style w:type="character" w:customStyle="1" w:styleId="25">
    <w:name w:val="wx-space1"/>
    <w:basedOn w:val="9"/>
    <w:qFormat/>
    <w:uiPriority w:val="0"/>
  </w:style>
  <w:style w:type="character" w:customStyle="1" w:styleId="26">
    <w:name w:val="hover15"/>
    <w:basedOn w:val="9"/>
    <w:qFormat/>
    <w:uiPriority w:val="0"/>
    <w:rPr>
      <w:color w:val="000000"/>
      <w:shd w:val="clear" w:color="auto" w:fill="FFFFFF"/>
    </w:rPr>
  </w:style>
  <w:style w:type="character" w:customStyle="1" w:styleId="27">
    <w:name w:val="bsharetext"/>
    <w:basedOn w:val="9"/>
    <w:qFormat/>
    <w:uiPriority w:val="0"/>
  </w:style>
  <w:style w:type="character" w:customStyle="1" w:styleId="28">
    <w:name w:val="批注框文本 Char"/>
    <w:basedOn w:val="9"/>
    <w:link w:val="4"/>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558</Words>
  <Characters>3184</Characters>
  <Lines>26</Lines>
  <Paragraphs>7</Paragraphs>
  <TotalTime>8</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2020-03-20T09:04:00Z</dcterms:created>
  <dc:creator>黄武政</dc:creator>
  <cp:lastModifiedBy>sugon</cp:lastModifiedBy>
  <cp:lastPrinted>2022-01-14T07:54:00Z</cp:lastPrinted>
  <dcterms:modified xsi:type="dcterms:W3CDTF">2022-06-07T17:31:31Z</dcterms:modified>
  <dc:title>黄山市农业农村局关于鸡蛋和鸡肉质量安全监督抽查项目询价公告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