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560" w:lineRule="exact"/>
        <w:ind w:left="0" w:firstLine="0"/>
        <w:jc w:val="center"/>
        <w:textAlignment w:val="auto"/>
        <w:outlineLvl w:val="2"/>
        <w:rPr>
          <w:rFonts w:hint="eastAsia" w:ascii="方正小标宋_GBK" w:hAnsi="方正小标宋_GBK" w:eastAsia="方正小标宋_GBK" w:cs="方正小标宋_GBK"/>
          <w:b w:val="0"/>
          <w:bCs/>
          <w:i w:val="0"/>
          <w:caps w:val="0"/>
          <w:color w:val="333333"/>
          <w:spacing w:val="0"/>
          <w:sz w:val="44"/>
          <w:szCs w:val="44"/>
          <w:shd w:val="clear" w:fill="FFFFFF"/>
        </w:rPr>
      </w:pPr>
      <w:bookmarkStart w:id="0" w:name="_GoBack"/>
      <w:bookmarkEnd w:id="0"/>
      <w:r>
        <w:rPr>
          <w:rFonts w:hint="eastAsia" w:ascii="方正小标宋_GBK" w:hAnsi="方正小标宋_GBK" w:eastAsia="方正小标宋_GBK" w:cs="方正小标宋_GBK"/>
          <w:b w:val="0"/>
          <w:bCs/>
          <w:i w:val="0"/>
          <w:caps w:val="0"/>
          <w:color w:val="333333"/>
          <w:spacing w:val="0"/>
          <w:sz w:val="44"/>
          <w:szCs w:val="44"/>
          <w:shd w:val="clear" w:fill="FFFFFF"/>
        </w:rPr>
        <w:t>黄山市农业农村局关于印发2021年</w:t>
      </w:r>
    </w:p>
    <w:p>
      <w:pPr>
        <w:pStyle w:val="2"/>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560" w:lineRule="exact"/>
        <w:ind w:left="0" w:firstLine="0"/>
        <w:jc w:val="center"/>
        <w:textAlignment w:val="auto"/>
        <w:outlineLvl w:val="2"/>
        <w:rPr>
          <w:rFonts w:hint="eastAsia" w:ascii="方正小标宋_GBK" w:hAnsi="方正小标宋_GBK" w:eastAsia="方正小标宋_GBK" w:cs="方正小标宋_GBK"/>
          <w:b w:val="0"/>
          <w:bCs/>
          <w:i w:val="0"/>
          <w:caps w:val="0"/>
          <w:color w:val="333333"/>
          <w:spacing w:val="0"/>
          <w:sz w:val="44"/>
          <w:szCs w:val="44"/>
        </w:rPr>
      </w:pPr>
      <w:r>
        <w:rPr>
          <w:rFonts w:hint="eastAsia" w:ascii="方正小标宋_GBK" w:hAnsi="方正小标宋_GBK" w:eastAsia="方正小标宋_GBK" w:cs="方正小标宋_GBK"/>
          <w:b w:val="0"/>
          <w:bCs/>
          <w:i w:val="0"/>
          <w:caps w:val="0"/>
          <w:color w:val="333333"/>
          <w:spacing w:val="0"/>
          <w:sz w:val="44"/>
          <w:szCs w:val="44"/>
          <w:shd w:val="clear" w:fill="FFFFFF"/>
        </w:rPr>
        <w:t>全市秋种工作意见的通知</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i w:val="0"/>
          <w:caps w:val="0"/>
          <w:color w:val="333333"/>
          <w:spacing w:val="0"/>
          <w:sz w:val="32"/>
          <w:szCs w:val="32"/>
          <w:shd w:val="clear" w:fill="FFFFFF"/>
        </w:rPr>
      </w:pP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right="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shd w:val="clear" w:fill="FFFFFF"/>
        </w:rPr>
        <w:t>各区县农业农村（水利）局：</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现将《2021年全市秋种工作意见》印发给你们，请结合实际，认真组织实施。</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i w:val="0"/>
          <w:caps w:val="0"/>
          <w:color w:val="333333"/>
          <w:spacing w:val="0"/>
          <w:sz w:val="32"/>
          <w:szCs w:val="32"/>
          <w:shd w:val="clear" w:fill="FFFFFF"/>
        </w:rPr>
      </w:pP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i w:val="0"/>
          <w:caps w:val="0"/>
          <w:color w:val="333333"/>
          <w:spacing w:val="0"/>
          <w:sz w:val="32"/>
          <w:szCs w:val="32"/>
          <w:shd w:val="clear" w:fill="FFFFFF"/>
        </w:rPr>
      </w:pP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i w:val="0"/>
          <w:caps w:val="0"/>
          <w:color w:val="333333"/>
          <w:spacing w:val="0"/>
          <w:sz w:val="32"/>
          <w:szCs w:val="32"/>
          <w:shd w:val="clear" w:fill="FFFFFF"/>
        </w:rPr>
      </w:pPr>
    </w:p>
    <w:p>
      <w:pPr>
        <w:pStyle w:val="3"/>
        <w:keepNext w:val="0"/>
        <w:keepLines w:val="0"/>
        <w:pageBreakBefore w:val="0"/>
        <w:widowControl w:val="0"/>
        <w:suppressLineNumbers w:val="0"/>
        <w:kinsoku/>
        <w:wordWrap w:val="0"/>
        <w:overflowPunct w:val="0"/>
        <w:topLinePunct w:val="0"/>
        <w:autoSpaceDE/>
        <w:autoSpaceDN/>
        <w:bidi w:val="0"/>
        <w:adjustRightInd/>
        <w:snapToGrid/>
        <w:spacing w:before="0" w:beforeAutospacing="0" w:after="0" w:afterAutospacing="0" w:line="560" w:lineRule="exact"/>
        <w:ind w:left="0" w:right="0" w:firstLine="640" w:firstLineChars="200"/>
        <w:jc w:val="right"/>
        <w:textAlignment w:val="auto"/>
        <w:outlineLvl w:val="9"/>
        <w:rPr>
          <w:rFonts w:hint="default" w:ascii="仿宋" w:hAnsi="仿宋" w:eastAsia="仿宋" w:cs="仿宋"/>
          <w:sz w:val="32"/>
          <w:szCs w:val="32"/>
          <w:lang w:val="en-US" w:eastAsia="zh-CN"/>
        </w:rPr>
      </w:pPr>
      <w:r>
        <w:rPr>
          <w:rFonts w:hint="eastAsia" w:ascii="仿宋" w:hAnsi="仿宋" w:eastAsia="仿宋" w:cs="仿宋"/>
          <w:i w:val="0"/>
          <w:caps w:val="0"/>
          <w:color w:val="333333"/>
          <w:spacing w:val="0"/>
          <w:sz w:val="32"/>
          <w:szCs w:val="32"/>
          <w:shd w:val="clear" w:fill="FFFFFF"/>
        </w:rPr>
        <w:t>2021年9月22日</w:t>
      </w:r>
      <w:r>
        <w:rPr>
          <w:rFonts w:hint="eastAsia" w:ascii="仿宋" w:hAnsi="仿宋" w:eastAsia="仿宋" w:cs="仿宋"/>
          <w:i w:val="0"/>
          <w:caps w:val="0"/>
          <w:color w:val="333333"/>
          <w:spacing w:val="0"/>
          <w:sz w:val="32"/>
          <w:szCs w:val="32"/>
          <w:shd w:val="clear" w:fill="FFFFFF"/>
          <w:lang w:val="en-US" w:eastAsia="zh-CN"/>
        </w:rPr>
        <w:t xml:space="preserve">        </w:t>
      </w:r>
    </w:p>
    <w:p>
      <w:pPr>
        <w:rPr>
          <w:rFonts w:hint="eastAsia" w:ascii="仿宋" w:hAnsi="仿宋" w:eastAsia="仿宋" w:cs="仿宋"/>
          <w:b/>
          <w:i w:val="0"/>
          <w:caps w:val="0"/>
          <w:color w:val="333333"/>
          <w:spacing w:val="0"/>
          <w:sz w:val="32"/>
          <w:szCs w:val="32"/>
          <w:shd w:val="clear" w:fill="FFFFFF"/>
        </w:rPr>
      </w:pPr>
      <w:r>
        <w:rPr>
          <w:rFonts w:hint="eastAsia" w:ascii="仿宋" w:hAnsi="仿宋" w:eastAsia="仿宋" w:cs="仿宋"/>
          <w:b/>
          <w:i w:val="0"/>
          <w:caps w:val="0"/>
          <w:color w:val="333333"/>
          <w:spacing w:val="0"/>
          <w:sz w:val="32"/>
          <w:szCs w:val="32"/>
          <w:shd w:val="clear" w:fill="FFFFFF"/>
        </w:rPr>
        <w:br w:type="page"/>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right="0"/>
        <w:jc w:val="center"/>
        <w:textAlignment w:val="auto"/>
        <w:outlineLvl w:val="9"/>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i w:val="0"/>
          <w:caps w:val="0"/>
          <w:color w:val="333333"/>
          <w:spacing w:val="0"/>
          <w:sz w:val="44"/>
          <w:szCs w:val="44"/>
          <w:shd w:val="clear" w:fill="FFFFFF"/>
        </w:rPr>
        <w:t>2021年全市秋种工作意见</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shd w:val="clear" w:fill="FFFFFF"/>
        </w:rPr>
        <w:t> </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shd w:val="clear" w:fill="FFFFFF"/>
        </w:rPr>
        <w:t>秋种是全年农业生产和结构调整的起点，事关明年农业生产稳定和农民增收大局。今年我市秋种的总体思路是：认真贯彻落实习近平总书记考察安徽重要讲话精神，围绕市委市政府“旅游+”总战略，促进“旅游＋农业”融合发展。立足市场调结构、绿色发展提品质、强化科技保增产、发展订单促增效，大力推广关键技术，全面提高秋种质量，努力实现来年夏季粮油生产新突破。总体目标是：全市秋冬作物计划播种面积48.0万亩，分作物为：油菜30.0万亩（其中景观油菜2.1万）；蚕豌豆、马铃薯等杂粮2.0万亩；秋冬蔬菜10.0万亩；牧草、紫云英等绿肥6.0万亩（具体分配情况见附件）。</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shd w:val="clear" w:fill="FFFFFF"/>
        </w:rPr>
        <w:t>一、落实责任，高质量完成秋种任务</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shd w:val="clear" w:fill="FFFFFF"/>
        </w:rPr>
        <w:t>1．稳定秋种面积。各地要合理谋划、稳定秋种面积，全面提升我市粮油生产能力。严格落实耕地“非粮化”，统筹利用好撂荒地，对局部存在常年抛荒的耕地，采取有效措施，及时组织耕种，把耕地资源用足用好、种足种满。引导农户合理安排种植结构，因地制宜发展马铃薯、蚕豌豆等杂粮生产，确保完成全年粮食播种面积。稳定油菜播种面积，鼓励应种尽种。落实“菜篮子”市长负责制，抓好秋冬蔬菜生产，稳定面积和产量、保障市场供应，确保打赢明年农业生产目标任务第一仗。</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shd w:val="clear" w:fill="FFFFFF"/>
        </w:rPr>
        <w:t>2．调优种植结构。各地要根据本地实际，围绕结构调整和农民增收这条主线，突出特色，抓好今年秋种生产，努力提高我市农产品市场竞争力。秋种总体布局是：引导畈区产粮乡镇农民冬闲田恢复油菜种植，形成合理的粮油生产布局；大力发展城郊设施蔬菜，加大无公害蔬菜基地建设，努力发展“名、特、优”产品，创知名品牌，争抢市场竞争力；引导山区农民因地制宜发展高山蔬菜，马铃薯、蚕豌豆等杂粮生产；充分利用秋冬季丰富的光温水、冬闲田资源种植绿肥及苜蓿、黑麦草等秋冬季牧草，实现用地养地相结合，促进草食性畜禽生产发展。</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shd w:val="clear" w:fill="FFFFFF"/>
        </w:rPr>
        <w:t>3．促进农旅结合。各地要积极谋划推进全市21个重点区域油菜示范片建设，压实责任，以点带面，促进全面带动发展。进一步优化示范片点，制定详实工作和技术方案。鼓励区县在确保市级示范片创建任务完成的同时，按照市级示范片标准自行开展油菜示范片争创并纳入市级示范片管理。大力推广“油菜+”等种植模式，拓展农业综合利用、观光旅游、农事活动体验、农耕文化传承等多种功能，发挥好油菜油用、菜用、花用、蜜用、肥用和饲用等多种用途，实现“一菜多用”，提升产业融合水平。</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shd w:val="clear" w:fill="FFFFFF"/>
        </w:rPr>
        <w:t>4.抓好项目建设。中央今年特别重视油料生产工作，各有关项目县应充分用好油菜绿色高质高效行动和中央财政支持产油大县秋冬种油菜生产专项资金支持今年油菜生产，聚焦重点区域，紧盯主要品种，补齐关键短板，打造双低双高油菜生产基地，促进油菜稳产高产、节本增效和提质增效。真正发挥好资金促进各地油菜面积恢复，产业发展，农民增收。各项目县制定具体实施方案并报市级备案，市级将适时就相关工作开展督导。</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shd w:val="clear" w:fill="FFFFFF"/>
        </w:rPr>
        <w:t>二、突出重点，推广秋种关键技术</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shd w:val="clear" w:fill="FFFFFF"/>
        </w:rPr>
        <w:t>秋种关键技术是绿色高质高效栽培技术体系的核心。各地要根据生态条件和生产实际，坚持品种与技术配套，优质与高产兼顾，节本与增产并举，增效与增收同步，加大技术推广力度，努力扩大技术覆盖面，提高技术到位率，为实现明年午季丰收提供技术支撑。</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shd w:val="clear" w:fill="FFFFFF"/>
        </w:rPr>
        <w:t>1.推广优质高产品种。在品种的选用上，要坚持产量高、品质优、抗性强、风险小、综合性状好的标准，充分发挥品种增产、提质、减灾的功能。油菜应因地制宜合理选择具有高产、优质、抗病、抗倒、含油量高的双低油菜品种。采用稻田直播方式，要选用耐渍、抗病、适合密植的油菜品种；实行移栽方式，要选择抗倒性好、个体发育能力强、高产品种；对腾茬较晚的，可选用早熟或早中熟品种；对根肿病发生较重的，要选择抗根肿病能力较强的品种。秋季栽培的蔬菜品种必须选用耐高温、抗病性强、耐寒、丰产的优良的品种。同时，搞好牧草、绿肥、薯豆等秋种作物优质品种的推广应用。</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shd w:val="clear" w:fill="FFFFFF"/>
        </w:rPr>
        <w:t>2．提高耕整播种质量。坚持“适期、适量、适墒、适法”播种原则。坚持适期播种。根据品种特性和土地类型不同、水田旱地茬口不同，正确处理充分利用冬前温光资源和防止冬前旺长的关系，适时安排播种。油菜要积极推广机开沟旋（免）耕撒直播技术，一次性完成开沟、施肥、播种等工序，实现精量播种，合理密植，确保苗匀、苗壮；加大深翻耕整地技术应用，提高耕整地质量；大力示范推广机械化移栽、机条播和机开沟覆土等技术，提高油菜种植机械化水平。充分发挥农机社会化服务组织作用，加大“耕、种、管、收”全程机械化托管力度。</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shd w:val="clear" w:fill="FFFFFF"/>
        </w:rPr>
        <w:t>3．大力推广绿色种植。持续推进化肥减量增效和有机肥替代化肥行动。落实“调结构、优品种、重田管、减菌源、防侵染、控为害”的油菜菌核病等重大病虫害全程绿色防控技术模式，融合推进病虫害统防统治与绿色防控；着力推进施肥方式改进，促进施肥方法由撒施向深施、条施、穴施、水肥耦合发展，提高肥料利用率，降低化肥施用量；示范带动全市油菜生产转型升级和可持续发展。蔬菜要大力推广穴盘基质（嫁接）育苗；推广有机肥替代技术和膜下滴灌+水肥一体化技术，推广茄果类和瓜类蔬菜生产吊蔓、落蔓等植株调整技术等技术。</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shd w:val="clear" w:fill="FFFFFF"/>
        </w:rPr>
        <w:t>三、强化措施，确保秋种目标任务落到实处</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shd w:val="clear" w:fill="FFFFFF"/>
        </w:rPr>
        <w:t>1．强化组织领导。各地要切实加强对秋种工作的领导，把秋种工作摆在突出位置，早研究、早部署、早安排。制定秋种工作方案，搞好宣传发动。建立激励约束机制，调动各方面的积极性、能动性和创造性。要精心组织，抓好落实，确保秋种顺利推进。</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shd w:val="clear" w:fill="FFFFFF"/>
        </w:rPr>
        <w:t>2．强化抗灾生产。针对我市秋种期间易旱易涝的特点，要加大秋种期间灾害性天气预测预报工作，完善防控预案，做好防灾技术和抗灾物资储备，有效应对各种灾害的发生；要加快高标准农田建设，增强抵御自然灾害的能力；要总结推广近年来油菜菌核病、蚜虫等病虫害统防统治成功经验，提高综合防控水平和效果；大力推广化除化控，清除草害，防止后期倒伏。</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shd w:val="clear" w:fill="FFFFFF"/>
        </w:rPr>
        <w:t>3．强化政策扶持。要认真落实好各项惠农政策，做到政策宣传到户、面积核实到户、补贴公开到户、资金足额兑现到户，确保惠农政策落实不走样、不缩水。充分调动农民积极性，扶持种粮大户、家庭农场、农民合作社、龙头企业等新型农业经营主体，搞好适度规模经营，努力培育大户、科技示范户引领秋种生产。提高农业政策性保险覆盖面，做到应保皆保和理赔及时、到位。</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shd w:val="clear" w:fill="FFFFFF"/>
        </w:rPr>
        <w:t>4．强化服务指导。农技部门要深入一线，创新服务方式，围绕种粮大户等新型经营主体，切实搞好技术培训与指导，开展新品种、新技术的引进、试验与示范推广，加强苗情、墒情、病虫情的监测力度，加大主推技术的推广应用力度，切实提高技术普及率和到位率。大力提升生产性服务业对小农户的服务覆盖率，提高秋种生产的社会化和组织化程度。加快推进农业生产托管，支持各类服务组织开展土地托管、代耕代种等直接面向农户的农业生产托管，扩大服务规模，集中连片推广绿色高质高效农业生产方式，逐步将小农生产引入现代农业发展轨道。</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shd w:val="clear" w:fill="FFFFFF"/>
        </w:rPr>
        <w:t>5．强化农资监管。依据农民秋种意向，及早备足备好农资，组织好放心农资下乡进村活动，推广高效低毒低残留农药，满足秋种生产和结构调整需求。切实加强种子、肥料、农药、农业机械及零配件等农资市场监管，保障农产品质量安全。深入开展秋季农资市场执法行动，加强农资价格监测，严厉打击生产经营假劣农资等违法行为，维护农民合法利益储备，确保秋种生产需要。</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shd w:val="clear" w:fill="FFFFFF"/>
        </w:rPr>
        <w:t>6．强化监督检查。各地要按照秋种目标计划，进一步明确责任，对秋种工作目标任务落实情况按环节、按任务、按进度进行逐项分解落实和检查督促，对检查督促中发现的问题，及时进行整改。各区县农业部门要组建秋种工作督查组，适时开展秋种检查督导，对秋种方案制定、任务落实、推进速度、项目建设等情况开展检查，确保秋种任务圆满完。</w:t>
      </w:r>
    </w:p>
    <w:p>
      <w:pPr>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br w:type="page"/>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80" w:lineRule="exact"/>
        <w:ind w:right="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shd w:val="clear" w:fill="FFFFFF"/>
        </w:rPr>
        <w:t>附件</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80" w:lineRule="exact"/>
        <w:ind w:right="0"/>
        <w:jc w:val="both"/>
        <w:textAlignment w:val="auto"/>
        <w:outlineLvl w:val="9"/>
        <w:rPr>
          <w:rFonts w:hint="eastAsia" w:ascii="仿宋" w:hAnsi="仿宋" w:eastAsia="仿宋" w:cs="仿宋"/>
          <w:b/>
          <w:i w:val="0"/>
          <w:caps w:val="0"/>
          <w:color w:val="333333"/>
          <w:spacing w:val="0"/>
          <w:sz w:val="32"/>
          <w:szCs w:val="32"/>
          <w:shd w:val="clear" w:fill="FFFFFF"/>
        </w:rPr>
      </w:pP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80" w:lineRule="exact"/>
        <w:ind w:right="0"/>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i w:val="0"/>
          <w:caps w:val="0"/>
          <w:color w:val="333333"/>
          <w:spacing w:val="0"/>
          <w:sz w:val="44"/>
          <w:szCs w:val="44"/>
          <w:shd w:val="clear" w:fill="FFFFFF"/>
        </w:rPr>
        <w:t>各区县秋种计划面积任务分解表</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80" w:lineRule="exact"/>
        <w:ind w:left="0" w:right="0" w:firstLine="480" w:firstLineChars="200"/>
        <w:jc w:val="right"/>
        <w:textAlignment w:val="auto"/>
        <w:outlineLvl w:val="9"/>
        <w:rPr>
          <w:rFonts w:hint="eastAsia" w:ascii="仿宋" w:hAnsi="仿宋" w:eastAsia="仿宋" w:cs="仿宋"/>
          <w:i w:val="0"/>
          <w:caps w:val="0"/>
          <w:color w:val="333333"/>
          <w:spacing w:val="0"/>
          <w:sz w:val="24"/>
          <w:szCs w:val="24"/>
          <w:shd w:val="clear" w:fill="FFFFFF"/>
        </w:rPr>
      </w:pP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80" w:lineRule="exact"/>
        <w:ind w:left="0" w:right="0" w:firstLine="480" w:firstLineChars="200"/>
        <w:jc w:val="right"/>
        <w:textAlignment w:val="auto"/>
        <w:outlineLvl w:val="9"/>
        <w:rPr>
          <w:rFonts w:hint="eastAsia" w:ascii="仿宋" w:hAnsi="仿宋" w:eastAsia="仿宋" w:cs="仿宋"/>
          <w:sz w:val="24"/>
          <w:szCs w:val="24"/>
        </w:rPr>
      </w:pPr>
      <w:r>
        <w:rPr>
          <w:rFonts w:hint="eastAsia" w:ascii="仿宋" w:hAnsi="仿宋" w:eastAsia="仿宋" w:cs="仿宋"/>
          <w:i w:val="0"/>
          <w:caps w:val="0"/>
          <w:color w:val="333333"/>
          <w:spacing w:val="0"/>
          <w:sz w:val="24"/>
          <w:szCs w:val="24"/>
          <w:shd w:val="clear" w:fill="FFFFFF"/>
        </w:rPr>
        <w:t>单位：万亩</w:t>
      </w:r>
    </w:p>
    <w:tbl>
      <w:tblPr>
        <w:tblW w:w="8320" w:type="dxa"/>
        <w:tblInd w:w="0" w:type="dxa"/>
        <w:shd w:val="clear"/>
        <w:tblLayout w:type="fixed"/>
        <w:tblCellMar>
          <w:top w:w="0" w:type="dxa"/>
          <w:left w:w="0" w:type="dxa"/>
          <w:bottom w:w="0" w:type="dxa"/>
          <w:right w:w="0" w:type="dxa"/>
        </w:tblCellMar>
      </w:tblPr>
      <w:tblGrid>
        <w:gridCol w:w="1386"/>
        <w:gridCol w:w="1388"/>
        <w:gridCol w:w="1386"/>
        <w:gridCol w:w="1386"/>
        <w:gridCol w:w="1388"/>
        <w:gridCol w:w="1386"/>
      </w:tblGrid>
      <w:tr>
        <w:tblPrEx>
          <w:shd w:val="clear"/>
          <w:tblLayout w:type="fixed"/>
          <w:tblCellMar>
            <w:top w:w="0" w:type="dxa"/>
            <w:left w:w="0" w:type="dxa"/>
            <w:bottom w:w="0" w:type="dxa"/>
            <w:right w:w="0" w:type="dxa"/>
          </w:tblCellMar>
        </w:tblPrEx>
        <w:trPr>
          <w:trHeight w:val="913" w:hRule="atLeast"/>
        </w:trPr>
        <w:tc>
          <w:tcPr>
            <w:tcW w:w="1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Calibri" w:hAnsi="Calibri" w:eastAsia="宋体" w:cs="Calibri"/>
                <w:b/>
                <w:bCs/>
                <w:i w:val="0"/>
                <w:color w:val="000000"/>
                <w:sz w:val="21"/>
                <w:szCs w:val="21"/>
                <w:u w:val="none"/>
              </w:rPr>
            </w:pPr>
            <w:r>
              <w:rPr>
                <w:rFonts w:hint="default" w:ascii="Calibri" w:hAnsi="Calibri" w:eastAsia="宋体" w:cs="Calibri"/>
                <w:b/>
                <w:bCs/>
                <w:i w:val="0"/>
                <w:color w:val="000000"/>
                <w:kern w:val="0"/>
                <w:sz w:val="21"/>
                <w:szCs w:val="21"/>
                <w:u w:val="none"/>
                <w:bdr w:val="none" w:color="auto" w:sz="0" w:space="0"/>
                <w:lang w:val="en-US" w:eastAsia="zh-CN" w:bidi="ar"/>
              </w:rPr>
              <w:t>区县</w:t>
            </w:r>
          </w:p>
        </w:tc>
        <w:tc>
          <w:tcPr>
            <w:tcW w:w="13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default" w:ascii="Calibri" w:hAnsi="Calibri" w:eastAsia="宋体" w:cs="Calibri"/>
                <w:b/>
                <w:bCs/>
                <w:i w:val="0"/>
                <w:color w:val="000000"/>
                <w:sz w:val="21"/>
                <w:szCs w:val="21"/>
                <w:u w:val="none"/>
              </w:rPr>
            </w:pPr>
            <w:r>
              <w:rPr>
                <w:rFonts w:hint="default" w:ascii="Calibri" w:hAnsi="Calibri" w:eastAsia="宋体" w:cs="Calibri"/>
                <w:b/>
                <w:bCs/>
                <w:i w:val="0"/>
                <w:color w:val="000000"/>
                <w:kern w:val="0"/>
                <w:sz w:val="21"/>
                <w:szCs w:val="21"/>
                <w:u w:val="none"/>
                <w:bdr w:val="none" w:color="auto" w:sz="0" w:space="0"/>
                <w:lang w:val="en-US" w:eastAsia="zh-CN" w:bidi="ar"/>
              </w:rPr>
              <w:t>秋种计划</w:t>
            </w:r>
            <w:r>
              <w:rPr>
                <w:rFonts w:hint="default" w:ascii="Calibri" w:hAnsi="Calibri" w:eastAsia="宋体" w:cs="Calibri"/>
                <w:b/>
                <w:bCs/>
                <w:i w:val="0"/>
                <w:color w:val="000000"/>
                <w:kern w:val="0"/>
                <w:sz w:val="21"/>
                <w:szCs w:val="21"/>
                <w:u w:val="none"/>
                <w:lang w:val="en-US" w:eastAsia="zh-CN" w:bidi="ar"/>
              </w:rPr>
              <w:t>面积</w:t>
            </w:r>
          </w:p>
        </w:tc>
        <w:tc>
          <w:tcPr>
            <w:tcW w:w="1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bCs/>
                <w:i w:val="0"/>
                <w:color w:val="000000"/>
                <w:sz w:val="21"/>
                <w:szCs w:val="21"/>
                <w:u w:val="none"/>
              </w:rPr>
            </w:pPr>
            <w:r>
              <w:rPr>
                <w:rFonts w:hint="default" w:ascii="Calibri" w:hAnsi="Calibri" w:eastAsia="宋体" w:cs="Calibri"/>
                <w:b/>
                <w:bCs/>
                <w:i w:val="0"/>
                <w:color w:val="000000"/>
                <w:kern w:val="0"/>
                <w:sz w:val="21"/>
                <w:szCs w:val="21"/>
                <w:u w:val="none"/>
                <w:bdr w:val="none" w:color="auto" w:sz="0" w:space="0"/>
                <w:lang w:val="en-US" w:eastAsia="zh-CN" w:bidi="ar"/>
              </w:rPr>
              <w:t>油菜</w:t>
            </w:r>
          </w:p>
        </w:tc>
        <w:tc>
          <w:tcPr>
            <w:tcW w:w="1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bCs/>
                <w:i w:val="0"/>
                <w:color w:val="000000"/>
                <w:sz w:val="21"/>
                <w:szCs w:val="21"/>
                <w:u w:val="none"/>
              </w:rPr>
            </w:pPr>
            <w:r>
              <w:rPr>
                <w:rFonts w:hint="default" w:ascii="Calibri" w:hAnsi="Calibri" w:eastAsia="宋体" w:cs="Calibri"/>
                <w:b/>
                <w:bCs/>
                <w:i w:val="0"/>
                <w:color w:val="000000"/>
                <w:kern w:val="0"/>
                <w:sz w:val="21"/>
                <w:szCs w:val="21"/>
                <w:u w:val="none"/>
                <w:bdr w:val="none" w:color="auto" w:sz="0" w:space="0"/>
                <w:lang w:val="en-US" w:eastAsia="zh-CN" w:bidi="ar"/>
              </w:rPr>
              <w:t>秋冬蔬菜</w:t>
            </w:r>
          </w:p>
        </w:tc>
        <w:tc>
          <w:tcPr>
            <w:tcW w:w="13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bCs/>
                <w:i w:val="0"/>
                <w:color w:val="000000"/>
                <w:sz w:val="21"/>
                <w:szCs w:val="21"/>
                <w:u w:val="none"/>
              </w:rPr>
            </w:pPr>
            <w:r>
              <w:rPr>
                <w:rFonts w:hint="default" w:ascii="Calibri" w:hAnsi="Calibri" w:eastAsia="宋体" w:cs="Calibri"/>
                <w:b/>
                <w:bCs/>
                <w:i w:val="0"/>
                <w:color w:val="000000"/>
                <w:kern w:val="0"/>
                <w:sz w:val="21"/>
                <w:szCs w:val="21"/>
                <w:u w:val="none"/>
                <w:bdr w:val="none" w:color="auto" w:sz="0" w:space="0"/>
                <w:lang w:val="en-US" w:eastAsia="zh-CN" w:bidi="ar"/>
              </w:rPr>
              <w:t>杂粮(</w:t>
            </w:r>
            <w:r>
              <w:rPr>
                <w:rStyle w:val="6"/>
                <w:b/>
                <w:bCs/>
                <w:bdr w:val="none" w:color="auto" w:sz="0" w:space="0"/>
                <w:lang w:val="en-US" w:eastAsia="zh-CN" w:bidi="ar"/>
              </w:rPr>
              <w:t>蚕豌豆、</w:t>
            </w:r>
            <w:r>
              <w:rPr>
                <w:rFonts w:hint="default" w:ascii="Calibri" w:hAnsi="Calibri" w:eastAsia="宋体" w:cs="Calibri"/>
                <w:b/>
                <w:bCs/>
                <w:i w:val="0"/>
                <w:color w:val="000000"/>
                <w:kern w:val="0"/>
                <w:sz w:val="21"/>
                <w:szCs w:val="21"/>
                <w:u w:val="none"/>
                <w:lang w:val="en-US" w:eastAsia="zh-CN" w:bidi="ar"/>
              </w:rPr>
              <w:t>马铃薯等)</w:t>
            </w:r>
          </w:p>
        </w:tc>
        <w:tc>
          <w:tcPr>
            <w:tcW w:w="1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bCs/>
                <w:i w:val="0"/>
                <w:color w:val="000000"/>
                <w:sz w:val="21"/>
                <w:szCs w:val="21"/>
                <w:u w:val="none"/>
              </w:rPr>
            </w:pPr>
            <w:r>
              <w:rPr>
                <w:rFonts w:hint="default" w:ascii="Calibri" w:hAnsi="Calibri" w:eastAsia="宋体" w:cs="Calibri"/>
                <w:b/>
                <w:bCs/>
                <w:i w:val="0"/>
                <w:color w:val="000000"/>
                <w:kern w:val="0"/>
                <w:sz w:val="21"/>
                <w:szCs w:val="21"/>
                <w:u w:val="none"/>
                <w:bdr w:val="none" w:color="auto" w:sz="0" w:space="0"/>
                <w:lang w:val="en-US" w:eastAsia="zh-CN" w:bidi="ar"/>
              </w:rPr>
              <w:t>牧草、绿肥等</w:t>
            </w:r>
          </w:p>
        </w:tc>
      </w:tr>
      <w:tr>
        <w:tblPrEx>
          <w:tblLayout w:type="fixed"/>
          <w:tblCellMar>
            <w:top w:w="0" w:type="dxa"/>
            <w:left w:w="0" w:type="dxa"/>
            <w:bottom w:w="0" w:type="dxa"/>
            <w:right w:w="0" w:type="dxa"/>
          </w:tblCellMar>
        </w:tblPrEx>
        <w:trPr>
          <w:trHeight w:val="814" w:hRule="atLeast"/>
        </w:trPr>
        <w:tc>
          <w:tcPr>
            <w:tcW w:w="1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bdr w:val="none" w:color="auto" w:sz="0" w:space="0"/>
                <w:lang w:val="en-US" w:eastAsia="zh-CN" w:bidi="ar"/>
              </w:rPr>
              <w:t>屯溪区</w:t>
            </w:r>
          </w:p>
        </w:tc>
        <w:tc>
          <w:tcPr>
            <w:tcW w:w="13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2.5</w:t>
            </w:r>
          </w:p>
        </w:tc>
        <w:tc>
          <w:tcPr>
            <w:tcW w:w="1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1.3</w:t>
            </w:r>
          </w:p>
        </w:tc>
        <w:tc>
          <w:tcPr>
            <w:tcW w:w="1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0.9</w:t>
            </w:r>
          </w:p>
        </w:tc>
        <w:tc>
          <w:tcPr>
            <w:tcW w:w="13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0.1</w:t>
            </w:r>
          </w:p>
        </w:tc>
        <w:tc>
          <w:tcPr>
            <w:tcW w:w="1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0.2</w:t>
            </w:r>
          </w:p>
        </w:tc>
      </w:tr>
      <w:tr>
        <w:tblPrEx>
          <w:tblLayout w:type="fixed"/>
          <w:tblCellMar>
            <w:top w:w="0" w:type="dxa"/>
            <w:left w:w="0" w:type="dxa"/>
            <w:bottom w:w="0" w:type="dxa"/>
            <w:right w:w="0" w:type="dxa"/>
          </w:tblCellMar>
        </w:tblPrEx>
        <w:trPr>
          <w:trHeight w:val="814" w:hRule="atLeast"/>
        </w:trPr>
        <w:tc>
          <w:tcPr>
            <w:tcW w:w="1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bdr w:val="none" w:color="auto" w:sz="0" w:space="0"/>
                <w:lang w:val="en-US" w:eastAsia="zh-CN" w:bidi="ar"/>
              </w:rPr>
              <w:t>黄山区</w:t>
            </w:r>
          </w:p>
        </w:tc>
        <w:tc>
          <w:tcPr>
            <w:tcW w:w="13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3.9</w:t>
            </w:r>
          </w:p>
        </w:tc>
        <w:tc>
          <w:tcPr>
            <w:tcW w:w="1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1.5</w:t>
            </w:r>
          </w:p>
        </w:tc>
        <w:tc>
          <w:tcPr>
            <w:tcW w:w="1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0.9</w:t>
            </w:r>
          </w:p>
        </w:tc>
        <w:tc>
          <w:tcPr>
            <w:tcW w:w="13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0.3</w:t>
            </w:r>
          </w:p>
        </w:tc>
        <w:tc>
          <w:tcPr>
            <w:tcW w:w="1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1.2</w:t>
            </w:r>
          </w:p>
        </w:tc>
      </w:tr>
      <w:tr>
        <w:tblPrEx>
          <w:tblLayout w:type="fixed"/>
          <w:tblCellMar>
            <w:top w:w="0" w:type="dxa"/>
            <w:left w:w="0" w:type="dxa"/>
            <w:bottom w:w="0" w:type="dxa"/>
            <w:right w:w="0" w:type="dxa"/>
          </w:tblCellMar>
        </w:tblPrEx>
        <w:trPr>
          <w:trHeight w:val="814" w:hRule="atLeast"/>
        </w:trPr>
        <w:tc>
          <w:tcPr>
            <w:tcW w:w="1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bdr w:val="none" w:color="auto" w:sz="0" w:space="0"/>
                <w:lang w:val="en-US" w:eastAsia="zh-CN" w:bidi="ar"/>
              </w:rPr>
              <w:t>徽州区</w:t>
            </w:r>
          </w:p>
        </w:tc>
        <w:tc>
          <w:tcPr>
            <w:tcW w:w="13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2.6</w:t>
            </w:r>
          </w:p>
        </w:tc>
        <w:tc>
          <w:tcPr>
            <w:tcW w:w="1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1.5</w:t>
            </w:r>
          </w:p>
        </w:tc>
        <w:tc>
          <w:tcPr>
            <w:tcW w:w="1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0.6</w:t>
            </w:r>
          </w:p>
        </w:tc>
        <w:tc>
          <w:tcPr>
            <w:tcW w:w="13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0.3</w:t>
            </w:r>
          </w:p>
        </w:tc>
        <w:tc>
          <w:tcPr>
            <w:tcW w:w="1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0.2</w:t>
            </w:r>
          </w:p>
        </w:tc>
      </w:tr>
      <w:tr>
        <w:tblPrEx>
          <w:tblLayout w:type="fixed"/>
          <w:tblCellMar>
            <w:top w:w="0" w:type="dxa"/>
            <w:left w:w="0" w:type="dxa"/>
            <w:bottom w:w="0" w:type="dxa"/>
            <w:right w:w="0" w:type="dxa"/>
          </w:tblCellMar>
        </w:tblPrEx>
        <w:trPr>
          <w:trHeight w:val="814" w:hRule="atLeast"/>
        </w:trPr>
        <w:tc>
          <w:tcPr>
            <w:tcW w:w="1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bdr w:val="none" w:color="auto" w:sz="0" w:space="0"/>
                <w:lang w:val="en-US" w:eastAsia="zh-CN" w:bidi="ar"/>
              </w:rPr>
              <w:t xml:space="preserve">歙  </w:t>
            </w:r>
            <w:r>
              <w:rPr>
                <w:rStyle w:val="6"/>
                <w:bdr w:val="none" w:color="auto" w:sz="0" w:space="0"/>
                <w:lang w:val="en-US" w:eastAsia="zh-CN" w:bidi="ar"/>
              </w:rPr>
              <w:t>县</w:t>
            </w:r>
          </w:p>
        </w:tc>
        <w:tc>
          <w:tcPr>
            <w:tcW w:w="13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19.9</w:t>
            </w:r>
          </w:p>
        </w:tc>
        <w:tc>
          <w:tcPr>
            <w:tcW w:w="1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13.3</w:t>
            </w:r>
          </w:p>
        </w:tc>
        <w:tc>
          <w:tcPr>
            <w:tcW w:w="1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4.1</w:t>
            </w:r>
          </w:p>
        </w:tc>
        <w:tc>
          <w:tcPr>
            <w:tcW w:w="13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0.9</w:t>
            </w:r>
          </w:p>
        </w:tc>
        <w:tc>
          <w:tcPr>
            <w:tcW w:w="1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1.6</w:t>
            </w:r>
          </w:p>
        </w:tc>
      </w:tr>
      <w:tr>
        <w:tblPrEx>
          <w:tblLayout w:type="fixed"/>
          <w:tblCellMar>
            <w:top w:w="0" w:type="dxa"/>
            <w:left w:w="0" w:type="dxa"/>
            <w:bottom w:w="0" w:type="dxa"/>
            <w:right w:w="0" w:type="dxa"/>
          </w:tblCellMar>
        </w:tblPrEx>
        <w:trPr>
          <w:trHeight w:val="814" w:hRule="atLeast"/>
        </w:trPr>
        <w:tc>
          <w:tcPr>
            <w:tcW w:w="1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bdr w:val="none" w:color="auto" w:sz="0" w:space="0"/>
                <w:lang w:val="en-US" w:eastAsia="zh-CN" w:bidi="ar"/>
              </w:rPr>
              <w:t>休宁县</w:t>
            </w:r>
          </w:p>
        </w:tc>
        <w:tc>
          <w:tcPr>
            <w:tcW w:w="13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10.9</w:t>
            </w:r>
          </w:p>
        </w:tc>
        <w:tc>
          <w:tcPr>
            <w:tcW w:w="1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7</w:t>
            </w:r>
          </w:p>
        </w:tc>
        <w:tc>
          <w:tcPr>
            <w:tcW w:w="1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1.4</w:t>
            </w:r>
          </w:p>
        </w:tc>
        <w:tc>
          <w:tcPr>
            <w:tcW w:w="13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0.2</w:t>
            </w:r>
          </w:p>
        </w:tc>
        <w:tc>
          <w:tcPr>
            <w:tcW w:w="1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2.3</w:t>
            </w:r>
          </w:p>
        </w:tc>
      </w:tr>
      <w:tr>
        <w:tblPrEx>
          <w:tblLayout w:type="fixed"/>
          <w:tblCellMar>
            <w:top w:w="0" w:type="dxa"/>
            <w:left w:w="0" w:type="dxa"/>
            <w:bottom w:w="0" w:type="dxa"/>
            <w:right w:w="0" w:type="dxa"/>
          </w:tblCellMar>
        </w:tblPrEx>
        <w:trPr>
          <w:trHeight w:val="814" w:hRule="atLeast"/>
        </w:trPr>
        <w:tc>
          <w:tcPr>
            <w:tcW w:w="1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bdr w:val="none" w:color="auto" w:sz="0" w:space="0"/>
                <w:lang w:val="en-US" w:eastAsia="zh-CN" w:bidi="ar"/>
              </w:rPr>
              <w:t xml:space="preserve">黟  </w:t>
            </w:r>
            <w:r>
              <w:rPr>
                <w:rStyle w:val="6"/>
                <w:bdr w:val="none" w:color="auto" w:sz="0" w:space="0"/>
                <w:lang w:val="en-US" w:eastAsia="zh-CN" w:bidi="ar"/>
              </w:rPr>
              <w:t>县</w:t>
            </w:r>
          </w:p>
        </w:tc>
        <w:tc>
          <w:tcPr>
            <w:tcW w:w="13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4.9</w:t>
            </w:r>
          </w:p>
        </w:tc>
        <w:tc>
          <w:tcPr>
            <w:tcW w:w="1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3.8</w:t>
            </w:r>
          </w:p>
        </w:tc>
        <w:tc>
          <w:tcPr>
            <w:tcW w:w="1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0.8</w:t>
            </w:r>
          </w:p>
        </w:tc>
        <w:tc>
          <w:tcPr>
            <w:tcW w:w="13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0.1</w:t>
            </w:r>
          </w:p>
        </w:tc>
        <w:tc>
          <w:tcPr>
            <w:tcW w:w="1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0.2</w:t>
            </w:r>
          </w:p>
        </w:tc>
      </w:tr>
      <w:tr>
        <w:tblPrEx>
          <w:tblLayout w:type="fixed"/>
          <w:tblCellMar>
            <w:top w:w="0" w:type="dxa"/>
            <w:left w:w="0" w:type="dxa"/>
            <w:bottom w:w="0" w:type="dxa"/>
            <w:right w:w="0" w:type="dxa"/>
          </w:tblCellMar>
        </w:tblPrEx>
        <w:trPr>
          <w:trHeight w:val="814" w:hRule="atLeast"/>
        </w:trPr>
        <w:tc>
          <w:tcPr>
            <w:tcW w:w="1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bdr w:val="none" w:color="auto" w:sz="0" w:space="0"/>
                <w:lang w:val="en-US" w:eastAsia="zh-CN" w:bidi="ar"/>
              </w:rPr>
              <w:t>祁门县</w:t>
            </w:r>
          </w:p>
        </w:tc>
        <w:tc>
          <w:tcPr>
            <w:tcW w:w="13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3.3</w:t>
            </w:r>
          </w:p>
        </w:tc>
        <w:tc>
          <w:tcPr>
            <w:tcW w:w="1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1.6</w:t>
            </w:r>
          </w:p>
        </w:tc>
        <w:tc>
          <w:tcPr>
            <w:tcW w:w="1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1.3</w:t>
            </w:r>
          </w:p>
        </w:tc>
        <w:tc>
          <w:tcPr>
            <w:tcW w:w="13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0.1</w:t>
            </w:r>
          </w:p>
        </w:tc>
        <w:tc>
          <w:tcPr>
            <w:tcW w:w="1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0.3</w:t>
            </w:r>
          </w:p>
        </w:tc>
      </w:tr>
      <w:tr>
        <w:tblPrEx>
          <w:tblLayout w:type="fixed"/>
          <w:tblCellMar>
            <w:top w:w="0" w:type="dxa"/>
            <w:left w:w="0" w:type="dxa"/>
            <w:bottom w:w="0" w:type="dxa"/>
            <w:right w:w="0" w:type="dxa"/>
          </w:tblCellMar>
        </w:tblPrEx>
        <w:trPr>
          <w:trHeight w:val="838" w:hRule="atLeast"/>
        </w:trPr>
        <w:tc>
          <w:tcPr>
            <w:tcW w:w="1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bdr w:val="none" w:color="auto" w:sz="0" w:space="0"/>
                <w:lang w:val="en-US" w:eastAsia="zh-CN" w:bidi="ar"/>
              </w:rPr>
              <w:t xml:space="preserve">合  </w:t>
            </w:r>
            <w:r>
              <w:rPr>
                <w:rStyle w:val="6"/>
                <w:bdr w:val="none" w:color="auto" w:sz="0" w:space="0"/>
                <w:lang w:val="en-US" w:eastAsia="zh-CN" w:bidi="ar"/>
              </w:rPr>
              <w:t>计</w:t>
            </w:r>
          </w:p>
        </w:tc>
        <w:tc>
          <w:tcPr>
            <w:tcW w:w="13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48</w:t>
            </w:r>
          </w:p>
        </w:tc>
        <w:tc>
          <w:tcPr>
            <w:tcW w:w="1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30</w:t>
            </w:r>
          </w:p>
        </w:tc>
        <w:tc>
          <w:tcPr>
            <w:tcW w:w="1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10</w:t>
            </w:r>
          </w:p>
        </w:tc>
        <w:tc>
          <w:tcPr>
            <w:tcW w:w="13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1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6</w:t>
            </w:r>
          </w:p>
        </w:tc>
      </w:tr>
    </w:tbl>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9C3295"/>
    <w:rsid w:val="0F9F6F89"/>
    <w:rsid w:val="5F9C3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6">
    <w:name w:val="font11"/>
    <w:basedOn w:val="4"/>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2024-12-25T08:43:00Z</dcterms:created>
  <dc:creator>程勇辉</dc:creator>
  <cp:lastModifiedBy>程勇辉</cp:lastModifiedBy>
  <dcterms:modified xsi:type="dcterms:W3CDTF">2024-12-25T08:48:11Z</dcterms:modified>
  <dc:title>黄山市农业农村局关于印发2021年全市秋种工作意见的通知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