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黄山市人民政府办公室关于印发《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黄山市乡镇自用船舶安全管理办法（试行）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各区、县人民政府，黄山风景区管委会，黄山高新区管委会，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政府有关部门：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《黄山市乡镇自用船舶安全管理办法（试行）》已经市政府第十六次常务会议审议通过，现印发给你们，请认真贯彻执行。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黄山市乡镇自用船舶安全管理办法（试行）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第一条</w:t>
      </w:r>
      <w:r>
        <w:t> 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为加强乡镇自用船舶安全管理，维护水上安全秩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序，切实消除水上安全隐患，保障人民群众生命财产安全，根据《中华人民共和国安全生产法》《中华人民共和国内河交通安全管理条例》《安徽省水上交通安全管理条例》等有关法律法规规定，结合我市实际，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第二条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本办法适用于我市行政区域水域内航行、停泊及作业的乡镇自用船舶安全管理有关的活动。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本办法所称乡镇自用船舶是指用于农业生产、日常生活的非营业性船舶。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第三条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乡镇自用船舶安全管理遵循“安全第一、预防为主、方便群众、依法管理”的原则，实行属地安全管理责任制。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第四条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区县人民政府负责本行政区域乡镇自用船舶的安全管理工作，督促各地各有关部门认真落实乡镇自用船舶安全管理责任制，协调解决水上交通安全管理工作中的重大问题，打击各种危害水上交通的违法行为。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区县人民政府应当定期组织开展乡镇自用船舶安全检查，责令责任单位和个人消除安全隐患。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第五条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乡镇人民政府（街道办事处）负责本行政辖区内乡镇自用船舶的监督和管理，并履行以下管理职责：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（一）宣传、贯彻和执行国家有关乡镇自用船舶安全管理的法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律、法规和政策。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（二）履行乡镇自用船舶安全管理职责，负责建立健全乡镇人民政府（街道办事处）、行政村（居）、船舶所有人的船舶安全管理责任制。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（三）负责乡镇自用船舶的检丈、登记、发证、变更、注销等工作；负责标识船名号、用途和勘划船舶载重线。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（四）负责乡镇自用船舶操作员的安全知识和操作技能培训，每年至少组织一次培训。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五）负责乡镇自用船舶的日常安全管理，建立健全监督检查制度，组织安全巡查，及时消除安全隐患。在法定及传统节假日、重大集会、集市、农忙等交通高峰期和渡口（码头）人员集中的时段，组织人员加强对乡镇自用船舶的安全管理，配合有关职能部门查处违法违规行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（六）健全乡镇自用船舶档案管理，做好乡镇自用船舶登记和日常安全管理记录及统计上报等工作。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（七）负责制定乡镇自用船舶水上安全应急预案，组建应急救援队伍，适时开展应急演练，及时妥善处置突发事故。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第六条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农业农村部门负责指导乡镇人民政府（街道办事处）建立乡镇自用船舶安全管理相关制度；指导建立乡镇自用船舶档案和安全信息报送工作；指导乡镇自用船舶的登记和发证工作；协调有关部门共同指导乡镇人民政府（街道办事处）做好安全管理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交通运输部门负责通航水域水上交通安全管理工作；指导乡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镇人民政府（街道办事处）开展安全宣传教育、水上航行安全技能培训；指导乡镇人民政府（街道办事处）开展乡镇自用船舶检丈和检丈人员培训；依法参与水上交通事故调查。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应急管理部门参与指导协调水上突发事件的应急救援处置工作。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文化和旅游、教育、经济和信息化、公安、财政、生态环境、住房城乡建设、水利等相关职能部门按照各自法定职责，配合做好乡镇自用船舶管理工作，指导乡镇人民政府（街道办事处）履行乡镇自用船舶安全管理职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第七条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村（居）民委员会应当加强本行政村所属村（居）民的水上交通安全教育，协助乡镇人民政府（街道办事处）做好乡镇自用船舶的日常管理工作；督促船舶所有人、操作人员遵守乡镇自用船舶安全管理方面的法律、法规和有关规定；发现乡镇自用船舶存在安全隐患或者违法行为的，应当及时报告乡镇人民政府（街道办事处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第八条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乡镇自用船舶发生安全事故，事发地村（居）委员会应及时向当地乡镇人民政府（街道办事处）报告，并拨打“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119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120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”等施救电话，防止因施救不当导致事故伤亡扩大。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第九条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乡镇自用船舶所有人对乡镇自用船舶安全负主体责任，对船舶质量负责，对船舶进行日常维护保养，确保船舶处于良好的安全技术状况。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（一）负责督促操作人员参加水上安全知识培训。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（二）支持配合村（居）民委员会、乡镇人民政府（街道办事处）做好乡镇自用船舶登记摸底、建立台账和日常安全管理工作。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（三）当乡镇自用船舶船体不适航时，应当停止船舶航行，及时到有船舶建造修复资质企业进行修复。当不适航船舶无修复价值时，应当自行将船舶拖离航行水域，及时报备注销或者更换。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第十条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乡镇自用船舶应当具备以下条件：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（一）乡镇自用船舶材质应为木质、钢质（须有防水密封舱）、玻璃钢质等不易受损材料。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（二）船体完好，结构应当牢固、水密，无破损、渗漏等情况。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（三）机动船舶的机器装置使用正常。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（四）非机动船舶的人力划桨等助航设施齐全。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（五）按核定载重量配备足够的救生设备，配备必要的航行、系泊设备和排水工具。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（六）在船体两舷各标注一条长度为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毫米，宽度为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毫米的明显的载重线标志；在显著位置标明船名号、限载重量和“禁止营运”字样。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第十一条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操作乡镇自用船舶航行时，应当严格遵守国家有关水上安全管理的相关规定：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（一）严格遵守水上航行规则，保持船舶良好的适航性，船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上人员应当穿戴救生衣。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（二）密切关注天气情况，注意收听天气预报和气象信息，不得在雨雪风暴、浓雾等恶劣天气和山洪来临时冒险航行。遇大风或者暴雨时，船舶应当立即靠岸系泊，人员上岸避险。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（三）不得擅自加大机动船舶功率、擅自改变动力系统；非机动船舶不得加装任何动力装置。航行时的航速应当足以保障自身安全，且不危及其他船只的安全。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（四）操作自用船舶航行或作业时，应当加强瞭望，按照航行规范注意避让。发现有大型船舶经过时应当停止航行或作业，注意防浪涌、防碰撞等风险，不得从正在航行的船舶前方盲目穿行。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（五）不得让未成年人操作船舶航行。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（六）不得酒后驾船航行或者在船上作业。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（七）不得在不具备夜航的条件下夜间航行。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（八）不得装运易燃、易爆、有毒等危险物品。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（九）不得向河道内抛洒垃圾、废渣、废油和污水。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第十二条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乡镇自用船舶变更所有权的，原船舶所有人和现船舶所有人应当及时到所在地乡镇人民政府（街道办事处）办理注销、登记手续。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第十三条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国家行政管理机关及其工作人员未履行安全管理职责，导致发生乡镇自用船舶事故并造成严重后果或恶劣社会影响的，依法追究有关人员责任。情节严重构成犯罪的，依法追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第十四条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乡镇自用船舶所有人或操作员不按规定使用乡镇自用船舶的，依法追究法律责任；构成犯罪的，依法追究刑事责任。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第十五条</w:t>
      </w: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本办法自印发之日起施行。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附件：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．黄山市乡镇自用船舶登记证书（样表）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      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．黄山市乡镇自用船舶标识（样式）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widowControl/>
        <w:rPr>
          <w:rFonts w:ascii="方正黑体_GBK" w:hAnsi="方正黑体_GBK" w:eastAsia="方正黑体_GBK" w:cs="方正黑体_GBK"/>
          <w:color w:val="000000"/>
          <w:sz w:val="32"/>
          <w:szCs w:val="32"/>
          <w:lang w:bidi="ar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widowControl/>
        <w:overflowPunct/>
        <w:topLinePunct w:val="0"/>
        <w:adjustRightInd w:val="0"/>
        <w:snapToGrid w:val="0"/>
        <w:spacing w:before="144" w:beforeLines="25" w:after="144" w:afterLines="25" w:line="56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黄山市乡镇自用船舶登记证书（样表）</w:t>
      </w:r>
    </w:p>
    <w:p>
      <w:pPr>
        <w:widowControl/>
        <w:overflowPunct/>
        <w:topLinePunct w:val="0"/>
        <w:spacing w:line="560" w:lineRule="exact"/>
        <w:rPr>
          <w:rFonts w:eastAsia="仿宋"/>
          <w:color w:val="000000"/>
          <w:kern w:val="0"/>
          <w:lang w:bidi="ar"/>
        </w:rPr>
      </w:pPr>
      <w:r>
        <w:rPr>
          <w:rFonts w:eastAsia="仿宋"/>
          <w:color w:val="000000"/>
          <w:kern w:val="0"/>
          <w:lang w:bidi="ar"/>
        </w:rPr>
        <w:t>正面                              第二页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261" w:type="dxa"/>
            <w:vMerge w:val="restart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 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黄山市乡镇自用船舶登记证书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船 名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船长     </w:t>
            </w:r>
            <w:r>
              <w:rPr>
                <w:rFonts w:hint="default" w:ascii="Times New Roman" w:hAnsi="Times New Roman" w:cs="Times New Roman"/>
                <w:color w:val="000000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；船宽  </w:t>
            </w:r>
            <w:r>
              <w:rPr>
                <w:rFonts w:hint="default" w:ascii="Times New Roman" w:hAnsi="Times New Roman" w:cs="Times New Roman"/>
                <w:color w:val="000000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；型深</w:t>
            </w:r>
            <w:r>
              <w:rPr>
                <w:rFonts w:hint="default" w:ascii="Times New Roman" w:hAnsi="Times New Roman" w:cs="Times New Roman"/>
              </w:rPr>
              <w:t xml:space="preserve">  </w:t>
            </w:r>
            <w:r>
              <w:rPr>
                <w:rFonts w:hint="default" w:ascii="Times New Roman" w:hAnsi="Times New Roman" w:cs="Times New Roman"/>
                <w:color w:val="000000"/>
              </w:rPr>
              <w:t>m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机型</w:t>
            </w:r>
            <w:r>
              <w:rPr>
                <w:rFonts w:hint="default" w:ascii="Times New Roman" w:hAnsi="Times New Roman" w:cs="Times New Roman"/>
              </w:rPr>
              <w:t xml:space="preserve">     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；功率</w:t>
            </w:r>
            <w:r>
              <w:rPr>
                <w:rFonts w:hint="default" w:ascii="Times New Roman" w:hAnsi="Times New Roman" w:cs="Times New Roman"/>
              </w:rPr>
              <w:t xml:space="preserve">  </w:t>
            </w:r>
            <w:r>
              <w:rPr>
                <w:rFonts w:hint="default" w:ascii="Times New Roman" w:hAnsi="Times New Roman" w:cs="Times New Roman"/>
                <w:color w:val="000000"/>
              </w:rPr>
              <w:t>kw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船舶所有人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船籍地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编  号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航行区域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干  舷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核定载重吨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检丈人员（签名）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发证单位(章)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发证日期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操作人员（1）：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姓名                       相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性别                       片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住址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发证日期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发证机关（章）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4261" w:type="dxa"/>
            <w:vMerge w:val="continue"/>
            <w:noWrap w:val="0"/>
            <w:vAlign w:val="top"/>
          </w:tcPr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操作人员（2）：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姓名                       相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性别                       片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住址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发证日期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发证机关（章）</w:t>
            </w:r>
          </w:p>
        </w:tc>
      </w:tr>
    </w:tbl>
    <w:p>
      <w:pPr>
        <w:widowControl w:val="0"/>
        <w:overflowPunct/>
        <w:topLinePunct w:val="0"/>
        <w:adjustRightInd w:val="0"/>
        <w:snapToGrid w:val="0"/>
        <w:spacing w:line="400" w:lineRule="exact"/>
        <w:rPr>
          <w:rFonts w:eastAsia="仿宋"/>
          <w:color w:val="000000"/>
          <w:kern w:val="0"/>
          <w:lang w:bidi="ar"/>
        </w:rPr>
      </w:pPr>
      <w:r>
        <w:rPr>
          <w:rFonts w:hint="eastAsia" w:eastAsia="仿宋"/>
          <w:color w:val="000000"/>
          <w:kern w:val="0"/>
          <w:lang w:bidi="ar"/>
        </w:rPr>
        <w:t>第三页                             第四页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61" w:type="dxa"/>
            <w:vMerge w:val="restart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操作人员（3）：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姓名                       相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性别                       片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住址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发证日期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发证机关（章）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261" w:type="dxa"/>
            <w:vMerge w:val="continue"/>
            <w:noWrap w:val="0"/>
            <w:vAlign w:val="top"/>
          </w:tcPr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1、记录：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261" w:type="dxa"/>
            <w:vMerge w:val="continue"/>
            <w:noWrap w:val="0"/>
            <w:vAlign w:val="top"/>
          </w:tcPr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2、记录：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eastAsia="宋体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年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261" w:type="dxa"/>
            <w:vMerge w:val="restart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操作人员（4）：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姓名                       相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性别                       片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住址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发证日期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发证机关（章）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3、记录：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eastAsia="宋体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年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61" w:type="dxa"/>
            <w:vMerge w:val="continue"/>
            <w:noWrap w:val="0"/>
            <w:vAlign w:val="top"/>
          </w:tcPr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4、记录：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eastAsia="宋体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年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noWrap w:val="0"/>
            <w:vAlign w:val="top"/>
          </w:tcPr>
          <w:p>
            <w:pPr>
              <w:overflowPunct/>
              <w:topLinePunct w:val="0"/>
              <w:adjustRightInd w:val="0"/>
              <w:snapToGrid w:val="0"/>
              <w:spacing w:line="320" w:lineRule="exact"/>
              <w:rPr>
                <w:rFonts w:eastAsia="宋体"/>
                <w:szCs w:val="22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pStyle w:val="4"/>
              <w:overflowPunct/>
              <w:topLinePunct w:val="0"/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5、记录：</w:t>
            </w:r>
          </w:p>
          <w:p>
            <w:pPr>
              <w:overflowPunct/>
              <w:topLinePunct w:val="0"/>
              <w:adjustRightInd w:val="0"/>
              <w:snapToGrid w:val="0"/>
              <w:spacing w:line="320" w:lineRule="exact"/>
              <w:ind w:firstLine="2400" w:firstLineChars="1000"/>
              <w:rPr>
                <w:rFonts w:eastAsia="宋体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年 月  日（章）</w:t>
            </w:r>
          </w:p>
        </w:tc>
      </w:tr>
    </w:tbl>
    <w:p>
      <w:pPr>
        <w:pStyle w:val="4"/>
        <w:widowControl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4"/>
        <w:widowControl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4"/>
        <w:widowControl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widowControl/>
        <w:overflowPunct/>
        <w:topLinePunct w:val="0"/>
        <w:adjustRightInd w:val="0"/>
        <w:snapToGrid w:val="0"/>
        <w:spacing w:line="240" w:lineRule="exact"/>
        <w:jc w:val="center"/>
        <w:rPr>
          <w:rFonts w:eastAsia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overflowPunct/>
        <w:topLinePunct w:val="0"/>
        <w:adjustRightInd w:val="0"/>
        <w:snapToGrid w:val="0"/>
        <w:spacing w:line="560" w:lineRule="exact"/>
        <w:jc w:val="center"/>
        <w:rPr>
          <w:rFonts w:eastAsia="宋体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黄山市乡镇自用船舶</w:t>
      </w:r>
      <w:r>
        <w:rPr>
          <w:rFonts w:hint="eastAsia" w:eastAsia="方正小标宋_GBK"/>
          <w:color w:val="000000"/>
          <w:kern w:val="0"/>
          <w:sz w:val="44"/>
          <w:szCs w:val="44"/>
          <w:lang w:bidi="ar"/>
        </w:rPr>
        <w:t>标识（样式）</w:t>
      </w:r>
    </w:p>
    <w:p>
      <w:pPr>
        <w:widowControl/>
        <w:overflowPunct/>
        <w:topLinePunct w:val="0"/>
        <w:adjustRightInd w:val="0"/>
        <w:snapToGrid w:val="0"/>
        <w:spacing w:line="560" w:lineRule="exact"/>
        <w:ind w:firstLine="880" w:firstLineChars="200"/>
        <w:rPr>
          <w:rFonts w:eastAsia="仿宋"/>
          <w:color w:val="000000"/>
          <w:kern w:val="0"/>
          <w:sz w:val="44"/>
          <w:szCs w:val="44"/>
          <w:lang w:bidi="ar"/>
        </w:rPr>
      </w:pPr>
    </w:p>
    <w:p>
      <w:pPr>
        <w:widowControl/>
        <w:overflowPunct/>
        <w:topLinePunct w:val="0"/>
        <w:spacing w:line="56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为统一规范我市乡镇自用船舶的管理，现对我市可核发的乡镇自用船舶的名称、船名牌和印章的式样</w:t>
      </w:r>
      <w:r>
        <w:rPr>
          <w:rFonts w:hint="default" w:eastAsia="方正仿宋_GBK"/>
          <w:color w:val="000000"/>
          <w:kern w:val="0"/>
          <w:sz w:val="32"/>
          <w:szCs w:val="32"/>
          <w:lang w:bidi="ar"/>
        </w:rPr>
        <w:t>标识如下</w:t>
      </w:r>
      <w:r>
        <w:rPr>
          <w:rFonts w:hint="eastAsia"/>
          <w:color w:val="000000"/>
          <w:kern w:val="0"/>
          <w:sz w:val="32"/>
          <w:szCs w:val="32"/>
          <w:lang w:bidi="ar"/>
        </w:rPr>
        <w:t>：</w:t>
      </w: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一、船舶的名称</w:t>
      </w:r>
    </w:p>
    <w:p>
      <w:pPr>
        <w:widowControl/>
        <w:overflowPunct/>
        <w:topLine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统一使用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县（区）名简称+乡镇名称+自+XXXX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，如：徽岩自0001号，限载 吨，禁止营运等内容。</w:t>
      </w: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二、船名牌式样</w:t>
      </w:r>
    </w:p>
    <w:p>
      <w:pPr>
        <w:widowControl/>
        <w:overflowPunct/>
        <w:topLine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规格为长300mm*宽225mm，颜色为白底红边红字，汉字为规范简化字，字体方正小标宋简体，阿拉伯数字为等粗线体。</w:t>
      </w: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239395</wp:posOffset>
                </wp:positionV>
                <wp:extent cx="2971800" cy="866775"/>
                <wp:effectExtent l="5080" t="4445" r="1397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kern w:val="0"/>
                                <w:sz w:val="36"/>
                                <w:szCs w:val="36"/>
                                <w:lang w:bidi="ar"/>
                              </w:rPr>
                              <w:t>歙 深渡自 0001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kern w:val="0"/>
                                <w:sz w:val="36"/>
                                <w:szCs w:val="36"/>
                                <w:lang w:bidi="ar"/>
                              </w:rPr>
                              <w:t>限载  吨  禁止营运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color w:val="FF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pt;margin-top:18.85pt;height:68.25pt;width:234pt;z-index:251659264;mso-width-relative:page;mso-height-relative:page;" fillcolor="#FFFFFF" filled="t" stroked="t" coordsize="21600,21600" o:gfxdata="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tN5S2gAAAAoBAAAPAAAAAAAAAAEAIAAAACIAAABkcnMvZG93bnJldi54bWxQSwECFAAUAAAACACH&#10;TuJAKP9XHFsCAADGBAAADgAAAAAAAAABACAAAAApAQAAZHJzL2Uyb0RvYy54bWxQSwUGAAAAAAYA&#10;BgBZAQAA9gUAAAAA&#10;">
                <v:fill on="t" focussize="0,0"/>
                <v:stroke weight="0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kern w:val="0"/>
                          <w:sz w:val="36"/>
                          <w:szCs w:val="36"/>
                          <w:lang w:bidi="ar"/>
                        </w:rPr>
                        <w:t>歙 深渡自 0001</w:t>
                      </w:r>
                    </w:p>
                    <w:p>
                      <w:pPr>
                        <w:widowControl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kern w:val="0"/>
                          <w:sz w:val="36"/>
                          <w:szCs w:val="36"/>
                          <w:lang w:bidi="ar"/>
                        </w:rPr>
                        <w:t>限载  吨  禁止营运</w:t>
                      </w:r>
                    </w:p>
                    <w:p>
                      <w:pPr>
                        <w:rPr>
                          <w:rFonts w:eastAsia="宋体"/>
                          <w:color w:val="FF000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default" w:ascii="Times New Roman" w:hAnsi="Times New Roman" w:eastAsia="黑体"/>
          <w:color w:val="000000"/>
          <w:sz w:val="32"/>
          <w:szCs w:val="32"/>
        </w:rPr>
      </w:pP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default" w:ascii="Times New Roman" w:hAnsi="Times New Roman" w:eastAsia="黑体"/>
          <w:color w:val="000000"/>
          <w:sz w:val="32"/>
          <w:szCs w:val="32"/>
        </w:rPr>
      </w:pP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default" w:ascii="Times New Roman" w:hAnsi="Times New Roman" w:eastAsia="黑体"/>
          <w:color w:val="000000"/>
          <w:sz w:val="32"/>
          <w:szCs w:val="32"/>
        </w:rPr>
      </w:pPr>
    </w:p>
    <w:p>
      <w:pPr>
        <w:pStyle w:val="4"/>
        <w:widowControl/>
        <w:overflowPunct/>
        <w:topLinePunct w:val="0"/>
        <w:spacing w:line="560" w:lineRule="exact"/>
        <w:ind w:firstLine="64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三、印章式样</w:t>
      </w:r>
    </w:p>
    <w:p>
      <w:pPr>
        <w:widowControl/>
        <w:overflowPunct/>
        <w:topLine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证书核发章，圆型，直径38mm，XX县（区）XX镇（乡）自用船舶管理专用章，字体为宋体。</w:t>
      </w:r>
    </w:p>
    <w:p>
      <w:pPr>
        <w:widowControl/>
        <w:overflowPunct/>
        <w:topLinePunct w:val="0"/>
        <w:spacing w:line="560" w:lineRule="exact"/>
        <w:ind w:firstLine="420" w:firstLineChars="200"/>
        <w:rPr>
          <w:rFonts w:eastAsia="仿宋"/>
          <w:color w:val="000000"/>
          <w:kern w:val="0"/>
          <w:lang w:bidi="ar"/>
        </w:rPr>
      </w:pPr>
    </w:p>
    <w:p>
      <w:pPr>
        <w:widowControl/>
        <w:overflowPunct/>
        <w:topLinePunct w:val="0"/>
        <w:spacing w:line="560" w:lineRule="exact"/>
        <w:ind w:firstLine="420" w:firstLineChars="200"/>
        <w:rPr>
          <w:rFonts w:eastAsia="仿宋"/>
          <w:color w:val="000000"/>
          <w:kern w:val="0"/>
          <w:lang w:bidi="ar"/>
        </w:rPr>
      </w:pPr>
    </w:p>
    <w:p>
      <w:pPr>
        <w:overflowPunct/>
        <w:topLinePunct w:val="0"/>
        <w:spacing w:line="560" w:lineRule="exact"/>
      </w:pPr>
    </w:p>
    <w:p>
      <w:pPr>
        <w:adjustRightInd w:val="0"/>
        <w:spacing w:line="280" w:lineRule="exact"/>
        <w:rPr>
          <w:rFonts w:hint="eastAsia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jkyZmNjODZlZDdjMjdkOTFjMTBjZjFjZDBiNmMifQ=="/>
  </w:docVars>
  <w:rsids>
    <w:rsidRoot w:val="00000000"/>
    <w:rsid w:val="005420AB"/>
    <w:rsid w:val="006D6F3B"/>
    <w:rsid w:val="00AB1812"/>
    <w:rsid w:val="01311D17"/>
    <w:rsid w:val="01422176"/>
    <w:rsid w:val="04730898"/>
    <w:rsid w:val="06FA2BAB"/>
    <w:rsid w:val="07372051"/>
    <w:rsid w:val="073F4A62"/>
    <w:rsid w:val="08F63846"/>
    <w:rsid w:val="096B4234"/>
    <w:rsid w:val="0A764C3F"/>
    <w:rsid w:val="0B2C17A1"/>
    <w:rsid w:val="0B3D575C"/>
    <w:rsid w:val="0D1D3A97"/>
    <w:rsid w:val="0F9F69E6"/>
    <w:rsid w:val="107B4D5D"/>
    <w:rsid w:val="113A4C18"/>
    <w:rsid w:val="11405FA6"/>
    <w:rsid w:val="127B54E8"/>
    <w:rsid w:val="12EF558E"/>
    <w:rsid w:val="13280AA0"/>
    <w:rsid w:val="132D60B6"/>
    <w:rsid w:val="137F4B64"/>
    <w:rsid w:val="13CE1647"/>
    <w:rsid w:val="14065285"/>
    <w:rsid w:val="153C6A85"/>
    <w:rsid w:val="15451DDD"/>
    <w:rsid w:val="15A308B2"/>
    <w:rsid w:val="16331C36"/>
    <w:rsid w:val="18245CDA"/>
    <w:rsid w:val="183028D1"/>
    <w:rsid w:val="18A137CE"/>
    <w:rsid w:val="18FE477D"/>
    <w:rsid w:val="196F11D7"/>
    <w:rsid w:val="199A59BC"/>
    <w:rsid w:val="1A2E4211"/>
    <w:rsid w:val="1B261D69"/>
    <w:rsid w:val="1B26620D"/>
    <w:rsid w:val="1B5B5EB7"/>
    <w:rsid w:val="1CB11B06"/>
    <w:rsid w:val="1CBF4223"/>
    <w:rsid w:val="1FA529B0"/>
    <w:rsid w:val="21020B82"/>
    <w:rsid w:val="21091F11"/>
    <w:rsid w:val="21333432"/>
    <w:rsid w:val="21FF50C2"/>
    <w:rsid w:val="22B05569"/>
    <w:rsid w:val="22CC1448"/>
    <w:rsid w:val="22EA7B20"/>
    <w:rsid w:val="23906366"/>
    <w:rsid w:val="24305A06"/>
    <w:rsid w:val="248F6BD1"/>
    <w:rsid w:val="2593624D"/>
    <w:rsid w:val="294E0E09"/>
    <w:rsid w:val="2AF7256B"/>
    <w:rsid w:val="2BC730F4"/>
    <w:rsid w:val="2C536736"/>
    <w:rsid w:val="2CB73169"/>
    <w:rsid w:val="2CE43832"/>
    <w:rsid w:val="2D173C07"/>
    <w:rsid w:val="2D594220"/>
    <w:rsid w:val="2DBE22D5"/>
    <w:rsid w:val="2F065CE2"/>
    <w:rsid w:val="2F9B467C"/>
    <w:rsid w:val="30332322"/>
    <w:rsid w:val="30AE6631"/>
    <w:rsid w:val="30B33C47"/>
    <w:rsid w:val="31D16A7B"/>
    <w:rsid w:val="32764F2C"/>
    <w:rsid w:val="32FD73FC"/>
    <w:rsid w:val="33550FE6"/>
    <w:rsid w:val="34A044E2"/>
    <w:rsid w:val="34BD5094"/>
    <w:rsid w:val="35ED7BFB"/>
    <w:rsid w:val="35F26FC0"/>
    <w:rsid w:val="36323860"/>
    <w:rsid w:val="366A124C"/>
    <w:rsid w:val="38741F0E"/>
    <w:rsid w:val="39657AA9"/>
    <w:rsid w:val="39E3734B"/>
    <w:rsid w:val="3BC92571"/>
    <w:rsid w:val="3C6504EB"/>
    <w:rsid w:val="3D7529B0"/>
    <w:rsid w:val="3DA05553"/>
    <w:rsid w:val="3EC86B7E"/>
    <w:rsid w:val="3ECA6D2C"/>
    <w:rsid w:val="3F514D57"/>
    <w:rsid w:val="402E32EA"/>
    <w:rsid w:val="41004C87"/>
    <w:rsid w:val="41E40104"/>
    <w:rsid w:val="424E37D0"/>
    <w:rsid w:val="434F77FF"/>
    <w:rsid w:val="43EF2D90"/>
    <w:rsid w:val="44CB55AC"/>
    <w:rsid w:val="44F7014F"/>
    <w:rsid w:val="45E5269D"/>
    <w:rsid w:val="460C5E7C"/>
    <w:rsid w:val="46AE0CE1"/>
    <w:rsid w:val="47590C4D"/>
    <w:rsid w:val="484F02A2"/>
    <w:rsid w:val="48CA7928"/>
    <w:rsid w:val="494F4AD5"/>
    <w:rsid w:val="4A9106FD"/>
    <w:rsid w:val="4AC565F9"/>
    <w:rsid w:val="4BCD7E5B"/>
    <w:rsid w:val="4E2F2707"/>
    <w:rsid w:val="4F05790C"/>
    <w:rsid w:val="50E27F05"/>
    <w:rsid w:val="5144471C"/>
    <w:rsid w:val="51764AF1"/>
    <w:rsid w:val="51B64EEE"/>
    <w:rsid w:val="526F57C8"/>
    <w:rsid w:val="52A31916"/>
    <w:rsid w:val="52C673B2"/>
    <w:rsid w:val="52CF44B9"/>
    <w:rsid w:val="54183C3E"/>
    <w:rsid w:val="542E16B3"/>
    <w:rsid w:val="558477DD"/>
    <w:rsid w:val="55DD0C9B"/>
    <w:rsid w:val="562E14F6"/>
    <w:rsid w:val="56B23ED5"/>
    <w:rsid w:val="56CD51B3"/>
    <w:rsid w:val="571E5A0F"/>
    <w:rsid w:val="572B1EDA"/>
    <w:rsid w:val="57945CD1"/>
    <w:rsid w:val="587D0513"/>
    <w:rsid w:val="593432C8"/>
    <w:rsid w:val="5A2E5F69"/>
    <w:rsid w:val="5A7F4A16"/>
    <w:rsid w:val="5AE12FDB"/>
    <w:rsid w:val="5B501F0F"/>
    <w:rsid w:val="5BA1276A"/>
    <w:rsid w:val="5CB85FBE"/>
    <w:rsid w:val="5CC90F61"/>
    <w:rsid w:val="5D647EF4"/>
    <w:rsid w:val="5DF43025"/>
    <w:rsid w:val="5EDD1D0C"/>
    <w:rsid w:val="60874625"/>
    <w:rsid w:val="61300818"/>
    <w:rsid w:val="613320A7"/>
    <w:rsid w:val="61677FB2"/>
    <w:rsid w:val="61750921"/>
    <w:rsid w:val="61FE4473"/>
    <w:rsid w:val="620C3034"/>
    <w:rsid w:val="628726BA"/>
    <w:rsid w:val="629578F8"/>
    <w:rsid w:val="65790209"/>
    <w:rsid w:val="65EB11B2"/>
    <w:rsid w:val="65F242EE"/>
    <w:rsid w:val="67B37AAD"/>
    <w:rsid w:val="683F7593"/>
    <w:rsid w:val="68F851A3"/>
    <w:rsid w:val="692D388F"/>
    <w:rsid w:val="69A47FF6"/>
    <w:rsid w:val="69B67D29"/>
    <w:rsid w:val="6A462E5B"/>
    <w:rsid w:val="6AB329ED"/>
    <w:rsid w:val="6B405AFC"/>
    <w:rsid w:val="6B543355"/>
    <w:rsid w:val="6CD3474E"/>
    <w:rsid w:val="6E526272"/>
    <w:rsid w:val="6FB95E7D"/>
    <w:rsid w:val="70207CAA"/>
    <w:rsid w:val="70DD5B9B"/>
    <w:rsid w:val="712437CA"/>
    <w:rsid w:val="71883D59"/>
    <w:rsid w:val="71D15700"/>
    <w:rsid w:val="725620A9"/>
    <w:rsid w:val="72640322"/>
    <w:rsid w:val="727918F3"/>
    <w:rsid w:val="752E10BB"/>
    <w:rsid w:val="75F220E9"/>
    <w:rsid w:val="7625601A"/>
    <w:rsid w:val="7733052B"/>
    <w:rsid w:val="786C6182"/>
    <w:rsid w:val="78C22246"/>
    <w:rsid w:val="7A08012D"/>
    <w:rsid w:val="7A385EE3"/>
    <w:rsid w:val="7A3902E6"/>
    <w:rsid w:val="7A8316B7"/>
    <w:rsid w:val="7ACC2F08"/>
    <w:rsid w:val="7CC55E61"/>
    <w:rsid w:val="7CFF7097"/>
    <w:rsid w:val="7E5020A2"/>
    <w:rsid w:val="7E7318ED"/>
    <w:rsid w:val="7ED607F9"/>
    <w:rsid w:val="7FD9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widowControl w:val="0"/>
      <w:jc w:val="both"/>
    </w:pPr>
    <w:rPr>
      <w:rFonts w:ascii="Times New Roman" w:hAnsi="Courier New" w:eastAsia="宋体" w:cs="Courier New"/>
      <w:kern w:val="2"/>
      <w:sz w:val="21"/>
      <w:szCs w:val="22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3167</Words>
  <Characters>3203</Characters>
  <Lines>0</Lines>
  <Paragraphs>0</Paragraphs>
  <TotalTime>3</TotalTime>
  <ScaleCrop>false</ScaleCrop>
  <LinksUpToDate>false</LinksUpToDate>
  <CharactersWithSpaces>3529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言蹊</cp:lastModifiedBy>
  <dcterms:modified xsi:type="dcterms:W3CDTF">2022-10-11T03:33:22Z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EC8FC62EF2504221B75374C88B4FAF3A</vt:lpwstr>
  </property>
</Properties>
</file>